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3F" w:rsidRDefault="002C733F" w:rsidP="002C733F">
      <w:pPr>
        <w:rPr>
          <w:lang w:val="en-US"/>
        </w:rPr>
      </w:pPr>
    </w:p>
    <w:p w:rsidR="002C733F" w:rsidRPr="00262130" w:rsidRDefault="002C733F" w:rsidP="002C733F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REPUBLICA MOLDOVA</w:t>
      </w:r>
    </w:p>
    <w:p w:rsidR="002C733F" w:rsidRDefault="002C733F" w:rsidP="002C73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CONSILIUL SĂTESC CIUCUR-MINGIR</w:t>
      </w:r>
    </w:p>
    <w:p w:rsidR="002C733F" w:rsidRPr="000A56C1" w:rsidRDefault="004918FA" w:rsidP="002C733F">
      <w:pPr>
        <w:spacing w:after="0"/>
        <w:jc w:val="center"/>
        <w:rPr>
          <w:lang w:val="en-US"/>
        </w:rPr>
      </w:pPr>
      <w:r w:rsidRPr="004918FA">
        <w:rPr>
          <w:rFonts w:ascii="Times New Roman" w:hAnsi="Times New Roman" w:cs="Times New Roman"/>
          <w:szCs w:val="20"/>
          <w:lang w:bidi="sa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2C733F" w:rsidRDefault="002C733F" w:rsidP="002C733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DECIZIE</w:t>
      </w:r>
    </w:p>
    <w:p w:rsidR="002C733F" w:rsidRDefault="002C733F" w:rsidP="002C733F">
      <w:pPr>
        <w:rPr>
          <w:rFonts w:ascii="Times New Roman" w:hAnsi="Times New Roman" w:cs="Times New Roman"/>
          <w:b/>
          <w:lang w:val="ro-RO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F52F6"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proofErr w:type="gramEnd"/>
      <w:r w:rsidR="008867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52F6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88672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3F52F6"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</w:t>
      </w:r>
      <w:r w:rsidR="00886721">
        <w:rPr>
          <w:rFonts w:ascii="Times New Roman" w:hAnsi="Times New Roman" w:cs="Times New Roman"/>
          <w:b/>
          <w:lang w:val="ro-RO"/>
        </w:rPr>
        <w:t>nr. 9</w:t>
      </w:r>
      <w:r>
        <w:rPr>
          <w:rFonts w:ascii="Times New Roman" w:hAnsi="Times New Roman" w:cs="Times New Roman"/>
          <w:b/>
          <w:lang w:val="ro-RO"/>
        </w:rPr>
        <w:t>/8</w:t>
      </w:r>
    </w:p>
    <w:p w:rsidR="002C733F" w:rsidRPr="00F35532" w:rsidRDefault="002C733F" w:rsidP="002C73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35532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„</w:t>
      </w:r>
      <w:proofErr w:type="spellStart"/>
      <w:r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>Cadastrului</w:t>
      </w:r>
      <w:proofErr w:type="spellEnd"/>
      <w:r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>Funciar</w:t>
      </w:r>
      <w:proofErr w:type="spellEnd"/>
      <w:r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</w:p>
    <w:p w:rsidR="002C733F" w:rsidRDefault="00886721" w:rsidP="002C733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data 01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ianuarie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2022</w:t>
      </w:r>
      <w:r w:rsidR="002C733F" w:rsidRPr="00F35532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</w:p>
    <w:p w:rsidR="002C733F" w:rsidRDefault="002C733F" w:rsidP="002C733F">
      <w:pPr>
        <w:pStyle w:val="NormalWeb"/>
        <w:shd w:val="clear" w:color="auto" w:fill="FFFFFF"/>
        <w:spacing w:after="195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eastAsiaTheme="minorHAnsi"/>
          <w:b/>
          <w:i/>
          <w:lang w:val="en-US" w:eastAsia="en-US"/>
        </w:rPr>
        <w:t xml:space="preserve">    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Examinînd</w:t>
      </w:r>
      <w:proofErr w:type="spellEnd"/>
      <w:r>
        <w:rPr>
          <w:color w:val="333333"/>
        </w:rPr>
        <w:t xml:space="preserve"> materialele „Cadastrului Funciar” a unității administrativ-teritoriale Ciucur-Mingir, la data de 01 ianuarie 2021, întocmite de către inginerul cadastral al primăriei, în conformitate cu </w:t>
      </w:r>
      <w:proofErr w:type="spellStart"/>
      <w:r>
        <w:rPr>
          <w:color w:val="333333"/>
        </w:rPr>
        <w:t>Hotărîrea</w:t>
      </w:r>
      <w:proofErr w:type="spellEnd"/>
      <w:r>
        <w:rPr>
          <w:color w:val="333333"/>
        </w:rPr>
        <w:t xml:space="preserve"> Guvernului RM nr.24 din 11 ianuarie 1995 pentru aprobarea Regulamentului cu privire la conținutul documentației cadastrului funciar, întru îndeplinirea Legii nr.764-XV din 27.12.2001 privind organizarea administrativ-teritorială a Republicii Moldova, consiliul local,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b/>
          <w:bCs/>
          <w:i/>
          <w:iCs/>
          <w:color w:val="333333"/>
        </w:rPr>
        <w:t>D E C I D E</w:t>
      </w:r>
      <w:r>
        <w:rPr>
          <w:color w:val="333333"/>
        </w:rPr>
        <w:t>:</w:t>
      </w:r>
    </w:p>
    <w:p w:rsidR="002C733F" w:rsidRDefault="002C733F" w:rsidP="002C733F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1. Se aprobă „Cadastru Funciar ” a unității administrativ-teritoriale Ciucur-Mingir, cu suprafața totală </w:t>
      </w:r>
      <w:r>
        <w:rPr>
          <w:b/>
          <w:bCs/>
          <w:color w:val="333333"/>
        </w:rPr>
        <w:t>4446,19</w:t>
      </w:r>
      <w:r>
        <w:rPr>
          <w:color w:val="333333"/>
        </w:rPr>
        <w:t> ha.</w:t>
      </w:r>
    </w:p>
    <w:p w:rsidR="002C733F" w:rsidRDefault="002C733F" w:rsidP="002C733F">
      <w:pPr>
        <w:pStyle w:val="NormalWeb"/>
        <w:shd w:val="clear" w:color="auto" w:fill="FFFFFF"/>
        <w:spacing w:after="0" w:afterAutospacing="0" w:line="360" w:lineRule="auto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2. Se aprobă suprafețele după categoriile de terenuri (conform Codului Funciar art.2), în hotarele unității administrativ-teritoriale Ciucur-Mingir:</w:t>
      </w:r>
    </w:p>
    <w:p w:rsidR="002C733F" w:rsidRDefault="002C733F" w:rsidP="002C73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  I.  Terenuri cu destinația agricolă: </w:t>
      </w:r>
      <w:r>
        <w:rPr>
          <w:b/>
          <w:bCs/>
          <w:color w:val="333333"/>
        </w:rPr>
        <w:t>3811,32 </w:t>
      </w:r>
      <w:r>
        <w:rPr>
          <w:color w:val="333333"/>
        </w:rPr>
        <w:t>ha, inclusiv:</w:t>
      </w:r>
    </w:p>
    <w:p w:rsidR="002C733F" w:rsidRPr="00C15FB0" w:rsidRDefault="002C733F" w:rsidP="002C73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Arabil                         -  </w:t>
      </w:r>
      <w:r w:rsidR="00886721">
        <w:rPr>
          <w:b/>
          <w:bCs/>
          <w:color w:val="333333"/>
        </w:rPr>
        <w:t>2976,79</w:t>
      </w:r>
      <w:r>
        <w:rPr>
          <w:color w:val="333333"/>
        </w:rPr>
        <w:t> ha,</w:t>
      </w:r>
    </w:p>
    <w:p w:rsidR="002C733F" w:rsidRPr="00C15FB0" w:rsidRDefault="002C733F" w:rsidP="002C73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3"/>
          <w:szCs w:val="23"/>
        </w:rPr>
      </w:pPr>
      <w:r w:rsidRPr="00C15FB0">
        <w:rPr>
          <w:color w:val="333333"/>
        </w:rPr>
        <w:t>Plantații multianuale  -  </w:t>
      </w:r>
      <w:r w:rsidR="00886721">
        <w:rPr>
          <w:b/>
          <w:bCs/>
          <w:color w:val="333333"/>
        </w:rPr>
        <w:t>35</w:t>
      </w:r>
      <w:r w:rsidRPr="00C15FB0">
        <w:rPr>
          <w:b/>
          <w:bCs/>
          <w:color w:val="333333"/>
        </w:rPr>
        <w:t>9.</w:t>
      </w:r>
      <w:r w:rsidR="00886721">
        <w:rPr>
          <w:b/>
          <w:bCs/>
          <w:color w:val="333333"/>
        </w:rPr>
        <w:t>21</w:t>
      </w:r>
      <w:r w:rsidRPr="00C15FB0">
        <w:rPr>
          <w:color w:val="333333"/>
        </w:rPr>
        <w:t> ha,</w:t>
      </w:r>
    </w:p>
    <w:p w:rsidR="002C733F" w:rsidRPr="00C15FB0" w:rsidRDefault="002C733F" w:rsidP="002C733F">
      <w:pPr>
        <w:pStyle w:val="NormalWeb"/>
        <w:numPr>
          <w:ilvl w:val="0"/>
          <w:numId w:val="1"/>
        </w:numPr>
        <w:shd w:val="clear" w:color="auto" w:fill="FFFFFF"/>
        <w:spacing w:after="0" w:afterAutospacing="0" w:line="360" w:lineRule="auto"/>
        <w:rPr>
          <w:rFonts w:ascii="Arial" w:hAnsi="Arial" w:cs="Arial"/>
          <w:color w:val="333333"/>
          <w:sz w:val="23"/>
          <w:szCs w:val="23"/>
        </w:rPr>
      </w:pPr>
      <w:r w:rsidRPr="00C15FB0">
        <w:rPr>
          <w:color w:val="333333"/>
        </w:rPr>
        <w:t>Pășuni                        -  </w:t>
      </w:r>
      <w:r w:rsidRPr="00C15FB0">
        <w:rPr>
          <w:b/>
          <w:bCs/>
          <w:color w:val="333333"/>
        </w:rPr>
        <w:t>373,</w:t>
      </w:r>
      <w:r>
        <w:rPr>
          <w:b/>
          <w:bCs/>
          <w:color w:val="333333"/>
        </w:rPr>
        <w:t>7</w:t>
      </w:r>
      <w:r w:rsidRPr="00C15FB0">
        <w:rPr>
          <w:b/>
          <w:bCs/>
          <w:color w:val="333333"/>
        </w:rPr>
        <w:t>4</w:t>
      </w:r>
    </w:p>
    <w:p w:rsidR="002C733F" w:rsidRPr="00C15FB0" w:rsidRDefault="002C733F" w:rsidP="002C733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3"/>
          <w:szCs w:val="23"/>
        </w:rPr>
      </w:pPr>
      <w:r w:rsidRPr="00C15FB0">
        <w:rPr>
          <w:color w:val="333333"/>
        </w:rPr>
        <w:t>Alte terenuri               -  </w:t>
      </w:r>
      <w:r w:rsidRPr="00C15FB0">
        <w:rPr>
          <w:b/>
          <w:bCs/>
          <w:color w:val="333333"/>
        </w:rPr>
        <w:t>101,</w:t>
      </w:r>
      <w:r>
        <w:rPr>
          <w:b/>
          <w:bCs/>
          <w:color w:val="333333"/>
        </w:rPr>
        <w:t>5</w:t>
      </w:r>
      <w:r w:rsidRPr="00C15FB0">
        <w:rPr>
          <w:b/>
          <w:bCs/>
          <w:color w:val="333333"/>
        </w:rPr>
        <w:t>8 </w:t>
      </w:r>
      <w:r w:rsidRPr="00C15FB0">
        <w:rPr>
          <w:color w:val="333333"/>
        </w:rPr>
        <w:t>ha.</w:t>
      </w:r>
    </w:p>
    <w:p w:rsidR="002C733F" w:rsidRDefault="002C733F" w:rsidP="002C73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  II.  Terenurile satelor,orașelor,municipiilor  -  </w:t>
      </w:r>
      <w:r>
        <w:rPr>
          <w:b/>
          <w:bCs/>
          <w:color w:val="333333"/>
        </w:rPr>
        <w:t>224,85 </w:t>
      </w:r>
      <w:r>
        <w:rPr>
          <w:color w:val="333333"/>
        </w:rPr>
        <w:t>ha;</w:t>
      </w:r>
    </w:p>
    <w:p w:rsidR="002C733F" w:rsidRDefault="002C733F" w:rsidP="002C73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 III.  Terenurile destinate industriei,transportului,telecomunicațiilor și cu alte destinații                speciale    -  </w:t>
      </w:r>
      <w:r>
        <w:rPr>
          <w:b/>
          <w:bCs/>
          <w:color w:val="333333"/>
        </w:rPr>
        <w:t>34,39 </w:t>
      </w:r>
      <w:r>
        <w:rPr>
          <w:color w:val="333333"/>
        </w:rPr>
        <w:t>ha;</w:t>
      </w:r>
    </w:p>
    <w:p w:rsidR="002C733F" w:rsidRDefault="002C733F" w:rsidP="002C73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IV.  Terenurile fondului silvic  -  </w:t>
      </w:r>
      <w:r>
        <w:rPr>
          <w:b/>
          <w:bCs/>
          <w:color w:val="333333"/>
        </w:rPr>
        <w:t>329,97</w:t>
      </w:r>
      <w:r>
        <w:rPr>
          <w:color w:val="333333"/>
        </w:rPr>
        <w:t> ha;</w:t>
      </w:r>
    </w:p>
    <w:p w:rsidR="002C733F" w:rsidRDefault="002C733F" w:rsidP="002C733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V. Terenurile fondului apelor  -  </w:t>
      </w:r>
      <w:r>
        <w:rPr>
          <w:b/>
          <w:bCs/>
          <w:color w:val="333333"/>
        </w:rPr>
        <w:t>45,66</w:t>
      </w:r>
      <w:r>
        <w:rPr>
          <w:color w:val="333333"/>
        </w:rPr>
        <w:t> ha.</w:t>
      </w:r>
    </w:p>
    <w:p w:rsidR="002C733F" w:rsidRDefault="002C733F" w:rsidP="002C733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C733F" w:rsidRDefault="002C733F" w:rsidP="002C733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Președintele ședinței                                                       </w:t>
      </w:r>
    </w:p>
    <w:p w:rsidR="002C733F" w:rsidRDefault="002C733F" w:rsidP="002C733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Secretarul consiliului local                                              </w:t>
      </w:r>
      <w:proofErr w:type="spellStart"/>
      <w:r w:rsidRPr="00576502">
        <w:rPr>
          <w:rFonts w:ascii="Times New Roman" w:hAnsi="Times New Roman" w:cs="Times New Roman"/>
          <w:sz w:val="24"/>
          <w:szCs w:val="24"/>
          <w:lang w:val="en-US"/>
        </w:rPr>
        <w:t>Balmuș</w:t>
      </w:r>
      <w:proofErr w:type="spellEnd"/>
      <w:r w:rsidRPr="00576502">
        <w:rPr>
          <w:rFonts w:ascii="Times New Roman" w:hAnsi="Times New Roman" w:cs="Times New Roman"/>
          <w:sz w:val="24"/>
          <w:szCs w:val="24"/>
          <w:lang w:val="en-US"/>
        </w:rPr>
        <w:t xml:space="preserve"> Ion</w:t>
      </w:r>
    </w:p>
    <w:p w:rsidR="003920FC" w:rsidRPr="002C733F" w:rsidRDefault="003920FC">
      <w:pPr>
        <w:rPr>
          <w:lang w:val="ro-RO"/>
        </w:rPr>
      </w:pPr>
    </w:p>
    <w:sectPr w:rsidR="003920FC" w:rsidRPr="002C733F" w:rsidSect="0039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678F"/>
    <w:multiLevelType w:val="hybridMultilevel"/>
    <w:tmpl w:val="E1DC66B8"/>
    <w:lvl w:ilvl="0" w:tplc="3AB246A0">
      <w:start w:val="2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C733F"/>
    <w:rsid w:val="0006734A"/>
    <w:rsid w:val="002C733F"/>
    <w:rsid w:val="003920FC"/>
    <w:rsid w:val="004918FA"/>
    <w:rsid w:val="007F1E1A"/>
    <w:rsid w:val="00886721"/>
    <w:rsid w:val="00BB7640"/>
    <w:rsid w:val="00BD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3F"/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2021-12-06T14:16:00Z</cp:lastPrinted>
  <dcterms:created xsi:type="dcterms:W3CDTF">2021-12-06T14:16:00Z</dcterms:created>
  <dcterms:modified xsi:type="dcterms:W3CDTF">2021-12-07T13:08:00Z</dcterms:modified>
</cp:coreProperties>
</file>