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A3E" w:rsidRPr="00092A3E" w:rsidRDefault="00092A3E" w:rsidP="00092A3E">
      <w:pPr>
        <w:spacing w:after="0" w:line="240" w:lineRule="auto"/>
        <w:jc w:val="center"/>
        <w:rPr>
          <w:rFonts w:ascii="Times New Roman" w:hAnsi="Times New Roman" w:cs="Times New Roman"/>
          <w:b/>
          <w:sz w:val="32"/>
          <w:szCs w:val="32"/>
          <w:lang w:val="ro-RO"/>
        </w:rPr>
      </w:pPr>
      <w:r w:rsidRPr="00092A3E">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-100965</wp:posOffset>
            </wp:positionV>
            <wp:extent cx="1028700" cy="885825"/>
            <wp:effectExtent l="19050" t="0" r="0" b="0"/>
            <wp:wrapNone/>
            <wp:docPr id="1" name="Imagine 22"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Безымянный"/>
                    <pic:cNvPicPr>
                      <a:picLocks noChangeAspect="1" noChangeArrowheads="1"/>
                    </pic:cNvPicPr>
                  </pic:nvPicPr>
                  <pic:blipFill>
                    <a:blip r:embed="rId5" cstate="print"/>
                    <a:srcRect l="37500" t="14999" b="17500"/>
                    <a:stretch>
                      <a:fillRect/>
                    </a:stretch>
                  </pic:blipFill>
                  <pic:spPr bwMode="auto">
                    <a:xfrm>
                      <a:off x="0" y="0"/>
                      <a:ext cx="1028700" cy="885825"/>
                    </a:xfrm>
                    <a:prstGeom prst="rect">
                      <a:avLst/>
                    </a:prstGeom>
                    <a:noFill/>
                  </pic:spPr>
                </pic:pic>
              </a:graphicData>
            </a:graphic>
          </wp:anchor>
        </w:drawing>
      </w:r>
      <w:r w:rsidRPr="00092A3E">
        <w:rPr>
          <w:rFonts w:ascii="Times New Roman" w:hAnsi="Times New Roman" w:cs="Times New Roman"/>
          <w:b/>
          <w:sz w:val="32"/>
          <w:szCs w:val="32"/>
          <w:lang w:val="ro-RO"/>
        </w:rPr>
        <w:t>REPUBLICA MOLDOVA</w:t>
      </w:r>
    </w:p>
    <w:p w:rsidR="00092A3E" w:rsidRPr="00092A3E" w:rsidRDefault="00092A3E" w:rsidP="00092A3E">
      <w:pPr>
        <w:keepNext/>
        <w:spacing w:after="0" w:line="240" w:lineRule="auto"/>
        <w:jc w:val="center"/>
        <w:outlineLvl w:val="0"/>
        <w:rPr>
          <w:rFonts w:ascii="Times New Roman" w:hAnsi="Times New Roman" w:cs="Times New Roman"/>
          <w:b/>
          <w:sz w:val="32"/>
          <w:szCs w:val="32"/>
          <w:lang w:val="ro-RO"/>
        </w:rPr>
      </w:pPr>
      <w:r w:rsidRPr="00092A3E">
        <w:rPr>
          <w:rFonts w:ascii="Times New Roman" w:hAnsi="Times New Roman" w:cs="Times New Roman"/>
          <w:b/>
          <w:sz w:val="32"/>
          <w:szCs w:val="32"/>
          <w:lang w:val="ro-RO"/>
        </w:rPr>
        <w:t>CONSILIUL SĂTESC CIUCUR-MINGIR</w:t>
      </w:r>
    </w:p>
    <w:p w:rsidR="00092A3E" w:rsidRPr="00092A3E" w:rsidRDefault="00092A3E" w:rsidP="00092A3E">
      <w:pPr>
        <w:keepNext/>
        <w:spacing w:after="0" w:line="240" w:lineRule="auto"/>
        <w:jc w:val="center"/>
        <w:outlineLvl w:val="0"/>
        <w:rPr>
          <w:rFonts w:ascii="Times New Roman" w:hAnsi="Times New Roman" w:cs="Times New Roman"/>
          <w:b/>
          <w:sz w:val="32"/>
          <w:szCs w:val="32"/>
          <w:lang w:val="ro-RO"/>
        </w:rPr>
      </w:pPr>
    </w:p>
    <w:p w:rsidR="00014FC6" w:rsidRDefault="00EA1AB7" w:rsidP="00092A3E">
      <w:pPr>
        <w:spacing w:after="0" w:line="240" w:lineRule="auto"/>
        <w:jc w:val="center"/>
        <w:rPr>
          <w:lang w:val="en-US"/>
        </w:rPr>
      </w:pPr>
      <w:r w:rsidRPr="00EA1AB7">
        <w:rPr>
          <w:rFonts w:ascii="Times New Roman" w:hAnsi="Times New Roman" w:cs="Times New Roman"/>
          <w:szCs w:val="20"/>
          <w:lang w:bidi="sa-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11pt" o:hrpct="0" o:hralign="center" o:hr="t">
            <v:imagedata r:id="rId6" o:title="BD15155_" grayscale="t" bilevel="t"/>
          </v:shape>
        </w:pict>
      </w:r>
    </w:p>
    <w:p w:rsidR="00092A3E" w:rsidRPr="000A56C1" w:rsidRDefault="00092A3E" w:rsidP="00014FC6">
      <w:pPr>
        <w:spacing w:after="0"/>
        <w:jc w:val="center"/>
        <w:rPr>
          <w:lang w:val="en-US"/>
        </w:rPr>
      </w:pPr>
    </w:p>
    <w:p w:rsidR="00014FC6" w:rsidRDefault="00014FC6" w:rsidP="00014FC6">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DECIZIE             </w:t>
      </w:r>
      <w:r w:rsidR="003C2033">
        <w:rPr>
          <w:rFonts w:ascii="Times New Roman" w:hAnsi="Times New Roman" w:cs="Times New Roman"/>
          <w:b/>
          <w:sz w:val="28"/>
          <w:szCs w:val="28"/>
          <w:lang w:val="ro-RO"/>
        </w:rPr>
        <w:t xml:space="preserve">   </w:t>
      </w:r>
      <w:r w:rsidR="003C2033" w:rsidRPr="003C2033">
        <w:rPr>
          <w:rFonts w:ascii="Times New Roman" w:hAnsi="Times New Roman" w:cs="Times New Roman"/>
          <w:b/>
          <w:i/>
          <w:sz w:val="28"/>
          <w:szCs w:val="28"/>
          <w:lang w:val="ro-RO"/>
        </w:rPr>
        <w:t>Proiect</w:t>
      </w:r>
    </w:p>
    <w:p w:rsidR="00014FC6" w:rsidRDefault="003C2033" w:rsidP="00014FC6">
      <w:pPr>
        <w:rPr>
          <w:rFonts w:ascii="Times New Roman" w:hAnsi="Times New Roman" w:cs="Times New Roman"/>
          <w:b/>
          <w:lang w:val="ro-RO"/>
        </w:rPr>
      </w:pPr>
      <w:r>
        <w:rPr>
          <w:rFonts w:ascii="Times New Roman" w:hAnsi="Times New Roman" w:cs="Times New Roman"/>
          <w:b/>
          <w:lang w:val="ro-RO"/>
        </w:rPr>
        <w:t xml:space="preserve">            </w:t>
      </w:r>
      <w:r w:rsidR="00092A3E">
        <w:rPr>
          <w:rFonts w:ascii="Times New Roman" w:hAnsi="Times New Roman" w:cs="Times New Roman"/>
          <w:b/>
          <w:lang w:val="ro-RO"/>
        </w:rPr>
        <w:t xml:space="preserve"> decembrie </w:t>
      </w:r>
      <w:r>
        <w:rPr>
          <w:rFonts w:ascii="Times New Roman" w:hAnsi="Times New Roman" w:cs="Times New Roman"/>
          <w:b/>
          <w:lang w:val="ro-RO"/>
        </w:rPr>
        <w:t>2022</w:t>
      </w:r>
      <w:r w:rsidR="00014FC6">
        <w:rPr>
          <w:rFonts w:ascii="Times New Roman" w:hAnsi="Times New Roman" w:cs="Times New Roman"/>
          <w:b/>
          <w:lang w:val="ro-RO"/>
        </w:rPr>
        <w:t xml:space="preserve">                                     </w:t>
      </w:r>
      <w:r w:rsidR="00092A3E">
        <w:rPr>
          <w:rFonts w:ascii="Times New Roman" w:hAnsi="Times New Roman" w:cs="Times New Roman"/>
          <w:b/>
          <w:lang w:val="ro-RO"/>
        </w:rPr>
        <w:t xml:space="preserve">                                               </w:t>
      </w:r>
      <w:r>
        <w:rPr>
          <w:rFonts w:ascii="Times New Roman" w:hAnsi="Times New Roman" w:cs="Times New Roman"/>
          <w:b/>
          <w:lang w:val="ro-RO"/>
        </w:rPr>
        <w:t xml:space="preserve">  </w:t>
      </w:r>
      <w:r w:rsidR="008F678E">
        <w:rPr>
          <w:rFonts w:ascii="Times New Roman" w:hAnsi="Times New Roman" w:cs="Times New Roman"/>
          <w:b/>
          <w:lang w:val="ro-RO"/>
        </w:rPr>
        <w:t xml:space="preserve">                         nr. 4/2</w:t>
      </w:r>
      <w:r w:rsidR="00014FC6">
        <w:rPr>
          <w:rFonts w:ascii="Times New Roman" w:hAnsi="Times New Roman" w:cs="Times New Roman"/>
          <w:b/>
          <w:lang w:val="ro-RO"/>
        </w:rPr>
        <w:t xml:space="preserve">       </w:t>
      </w:r>
    </w:p>
    <w:p w:rsidR="00014FC6" w:rsidRDefault="00014FC6" w:rsidP="00014FC6">
      <w:pPr>
        <w:rPr>
          <w:rFonts w:ascii="Times New Roman" w:hAnsi="Times New Roman" w:cs="Times New Roman"/>
          <w:b/>
          <w:lang w:val="ro-RO"/>
        </w:rPr>
      </w:pPr>
      <w:r>
        <w:rPr>
          <w:rFonts w:ascii="Times New Roman" w:hAnsi="Times New Roman" w:cs="Times New Roman"/>
          <w:b/>
          <w:lang w:val="ro-RO"/>
        </w:rPr>
        <w:t xml:space="preserve">                                                                                           </w:t>
      </w:r>
    </w:p>
    <w:p w:rsidR="00014FC6" w:rsidRDefault="00014FC6" w:rsidP="00014FC6">
      <w:pPr>
        <w:spacing w:after="0" w:line="240" w:lineRule="auto"/>
        <w:rPr>
          <w:rFonts w:ascii="Times New Roman" w:hAnsi="Times New Roman" w:cs="Times New Roman"/>
          <w:b/>
          <w:i/>
          <w:sz w:val="24"/>
          <w:lang w:val="ro-RO"/>
        </w:rPr>
      </w:pPr>
      <w:r>
        <w:rPr>
          <w:rFonts w:ascii="Times New Roman" w:hAnsi="Times New Roman" w:cs="Times New Roman"/>
          <w:b/>
          <w:i/>
          <w:sz w:val="24"/>
          <w:lang w:val="ro-RO"/>
        </w:rPr>
        <w:t xml:space="preserve">„Cu privire la stabilirea taxelor locale </w:t>
      </w:r>
    </w:p>
    <w:p w:rsidR="00014FC6" w:rsidRDefault="003C2033" w:rsidP="00014FC6">
      <w:pPr>
        <w:spacing w:after="0" w:line="240" w:lineRule="auto"/>
        <w:rPr>
          <w:rFonts w:ascii="Times New Roman" w:hAnsi="Times New Roman" w:cs="Times New Roman"/>
          <w:b/>
          <w:i/>
          <w:lang w:val="ro-RO"/>
        </w:rPr>
      </w:pPr>
      <w:r>
        <w:rPr>
          <w:rFonts w:ascii="Times New Roman" w:hAnsi="Times New Roman" w:cs="Times New Roman"/>
          <w:b/>
          <w:i/>
          <w:sz w:val="24"/>
          <w:lang w:val="ro-RO"/>
        </w:rPr>
        <w:t>pentru anul 2023</w:t>
      </w:r>
      <w:r w:rsidR="00014FC6">
        <w:rPr>
          <w:rFonts w:ascii="Times New Roman" w:hAnsi="Times New Roman" w:cs="Times New Roman"/>
          <w:b/>
          <w:i/>
          <w:sz w:val="24"/>
          <w:lang w:val="ro-RO"/>
        </w:rPr>
        <w:t>”</w:t>
      </w:r>
    </w:p>
    <w:p w:rsidR="00014FC6" w:rsidRDefault="00014FC6" w:rsidP="00014FC6">
      <w:pPr>
        <w:spacing w:after="0"/>
        <w:rPr>
          <w:rFonts w:ascii="Times New Roman" w:hAnsi="Times New Roman" w:cs="Times New Roman"/>
          <w:b/>
          <w:lang w:val="ro-RO"/>
        </w:rPr>
      </w:pPr>
    </w:p>
    <w:p w:rsidR="00DD3ADA" w:rsidRDefault="00014FC6" w:rsidP="00DD3AD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ro-RO"/>
        </w:rPr>
        <w:t xml:space="preserve">   În conformitate cu Titlul VII ,,Taxele locale” din Codul Fiscal, Legea privind administrația publică locală nr. 436-XVI din 28.12.2006, Legea privind finanțele publice locale nr. 397-XV din 16.10.2003, Legea finanțelor publice și responsabilității bugetar fiscal nr. 181 din 25.07.2014, , Legea nr. 235-XVI din 20.06.2006 cu privire la principiile de bază de reglementare a activității de întreprinzător, Legea privind reglementarea prin autorizare a activității de întreprinzător nr. 160 din 22.07.2011, Legea cu privire la publicitate nr. 1227-XIII din 27.06.97, Legea cu privire la comerțul interior nr. 231 din 23.09.2010, Hotărîrea Guvernului cu privire la desfășurarea comerțului cu amănuntul nr. 931 din 08.12.2011, Hotărîrea Guvernului nr. 1209 din 08.11.2007 cu privire la prestarea serviciilor de alimentație publică, Hotărîrea Guvernului nr. 643 din27.05.2003 cu privire la aprobarea Normelor metodologice și criteriilor de clasificare a structurilor de primire turistică cu funcțiuni de cazare și de servire a mesei, Hotărîrea Guvernului cu privire la parcările auto cu plată pe teritoriul Republicii Moldova nr. 672 din 19.06.98, Hotărîrea Guvernului cu privire la aprobarea Regulamentului transporturilor auto de călători și bagaje nr. 854 din 28.07.2006, </w:t>
      </w:r>
      <w:r w:rsidR="00DD3ADA">
        <w:rPr>
          <w:rFonts w:ascii="Times New Roman" w:hAnsi="Times New Roman" w:cs="Times New Roman"/>
          <w:sz w:val="24"/>
          <w:szCs w:val="24"/>
          <w:lang w:val="en-US"/>
        </w:rPr>
        <w:t>avizul pozitiv al comisiei de specialitate,</w:t>
      </w:r>
    </w:p>
    <w:p w:rsidR="00014FC6" w:rsidRDefault="00014FC6" w:rsidP="00DD3ADA">
      <w:pPr>
        <w:spacing w:after="0" w:line="240" w:lineRule="auto"/>
        <w:jc w:val="both"/>
        <w:rPr>
          <w:rFonts w:ascii="Times New Roman" w:hAnsi="Times New Roman" w:cs="Times New Roman"/>
          <w:b/>
          <w:i/>
          <w:sz w:val="24"/>
          <w:szCs w:val="24"/>
          <w:u w:val="single"/>
          <w:lang w:val="ro-RO"/>
        </w:rPr>
      </w:pPr>
      <w:r w:rsidRPr="00DD3ADA">
        <w:rPr>
          <w:rFonts w:ascii="Times New Roman" w:hAnsi="Times New Roman" w:cs="Times New Roman"/>
          <w:b/>
          <w:sz w:val="24"/>
          <w:szCs w:val="24"/>
          <w:u w:val="single"/>
          <w:lang w:val="ro-RO"/>
        </w:rPr>
        <w:t xml:space="preserve">consiliul local Ciucur-Mingir, </w:t>
      </w:r>
      <w:r w:rsidRPr="00DD3ADA">
        <w:rPr>
          <w:rFonts w:ascii="Times New Roman" w:hAnsi="Times New Roman" w:cs="Times New Roman"/>
          <w:b/>
          <w:i/>
          <w:sz w:val="24"/>
          <w:szCs w:val="24"/>
          <w:u w:val="single"/>
          <w:lang w:val="ro-RO"/>
        </w:rPr>
        <w:t>DECIDE:</w:t>
      </w:r>
    </w:p>
    <w:p w:rsidR="00DD3ADA" w:rsidRPr="00DD3ADA" w:rsidRDefault="00DD3ADA" w:rsidP="00DD3ADA">
      <w:pPr>
        <w:spacing w:after="0" w:line="240" w:lineRule="auto"/>
        <w:jc w:val="both"/>
        <w:rPr>
          <w:rFonts w:ascii="Times New Roman" w:hAnsi="Times New Roman" w:cs="Times New Roman"/>
          <w:b/>
          <w:i/>
          <w:sz w:val="24"/>
          <w:szCs w:val="24"/>
          <w:u w:val="single"/>
          <w:lang w:val="ro-RO"/>
        </w:rPr>
      </w:pPr>
    </w:p>
    <w:p w:rsidR="00014FC6" w:rsidRDefault="00014FC6" w:rsidP="00014FC6">
      <w:pPr>
        <w:pStyle w:val="a3"/>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stabilesc taxele locale conform  Titlului VII ,,Taxele locale” al Codului Fiscal, </w:t>
      </w:r>
      <w:r w:rsidRPr="00913E4C">
        <w:rPr>
          <w:rFonts w:ascii="Times New Roman" w:hAnsi="Times New Roman" w:cs="Times New Roman"/>
          <w:i/>
          <w:sz w:val="24"/>
          <w:szCs w:val="24"/>
          <w:lang w:val="ro-RO"/>
        </w:rPr>
        <w:t>cu excepția taxei pentru unitățile comerciale și/sau de prestări servicii precum și taxa pentru prestarea serviciilor de transport auto de călători pe teritoriul municipiilor, orașelor și satelor(comunelor)</w:t>
      </w:r>
      <w:r>
        <w:rPr>
          <w:rFonts w:ascii="Times New Roman" w:hAnsi="Times New Roman" w:cs="Times New Roman"/>
          <w:sz w:val="24"/>
          <w:szCs w:val="24"/>
          <w:lang w:val="ro-RO"/>
        </w:rPr>
        <w:t xml:space="preserve"> și cotele acestora, conform anexei nr. 1; </w:t>
      </w:r>
    </w:p>
    <w:p w:rsidR="00014FC6" w:rsidRDefault="00014FC6" w:rsidP="00014FC6">
      <w:pPr>
        <w:pStyle w:val="a3"/>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 stabilește taxa pentru unităţile comerciale și/sau de prestări servicii și cotele acesteia, </w:t>
      </w:r>
      <w:r w:rsidR="00B47CBD">
        <w:rPr>
          <w:rFonts w:ascii="Times New Roman" w:hAnsi="Times New Roman" w:cs="Times New Roman"/>
          <w:sz w:val="24"/>
          <w:szCs w:val="24"/>
          <w:lang w:val="ro-RO"/>
        </w:rPr>
        <w:t xml:space="preserve"> </w:t>
      </w:r>
      <w:r>
        <w:rPr>
          <w:rFonts w:ascii="Times New Roman" w:hAnsi="Times New Roman" w:cs="Times New Roman"/>
          <w:sz w:val="24"/>
          <w:szCs w:val="24"/>
          <w:lang w:val="ro-RO"/>
        </w:rPr>
        <w:t>conform anexei nr. 2;</w:t>
      </w:r>
    </w:p>
    <w:p w:rsidR="00014FC6" w:rsidRDefault="00014FC6" w:rsidP="00014FC6">
      <w:pPr>
        <w:pStyle w:val="a3"/>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Subiecții impunerii, baza impozabilă a obiectelor impunerii, modul de calcularea, termenele de achitarea și de prezentarea dării de seamă la taxele locale stabilite, conform Titlului VII ,,Taxele locale” al Codului Fiscal;</w:t>
      </w:r>
    </w:p>
    <w:p w:rsidR="00014FC6" w:rsidRDefault="00014FC6" w:rsidP="00014FC6">
      <w:pPr>
        <w:pStyle w:val="a3"/>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Prezenta decizie în termen de 10 zile din data adoptării, urmează a fi adusă la cunoștință contribuabililor și prezentarea subdiviziunilor structurale teritoriale din cadrul Serviciului Fiscal de Stat;</w:t>
      </w:r>
    </w:p>
    <w:p w:rsidR="00014FC6" w:rsidRDefault="00014FC6" w:rsidP="00014FC6">
      <w:pPr>
        <w:pStyle w:val="a3"/>
        <w:numPr>
          <w:ilvl w:val="0"/>
          <w:numId w:val="1"/>
        </w:numPr>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Specialist</w:t>
      </w:r>
      <w:r w:rsidR="00910081">
        <w:rPr>
          <w:rFonts w:ascii="Times New Roman" w:hAnsi="Times New Roman" w:cs="Times New Roman"/>
          <w:sz w:val="24"/>
          <w:szCs w:val="24"/>
          <w:lang w:val="ro-RO"/>
        </w:rPr>
        <w:t>ul</w:t>
      </w:r>
      <w:r>
        <w:rPr>
          <w:rFonts w:ascii="Times New Roman" w:hAnsi="Times New Roman" w:cs="Times New Roman"/>
          <w:sz w:val="24"/>
          <w:szCs w:val="24"/>
          <w:lang w:val="ro-RO"/>
        </w:rPr>
        <w:t xml:space="preserve"> în domeniul perceperii fiscale Barbacari Nicolae va asigura controlul executării prevederilor prezentei decizii.  </w:t>
      </w:r>
    </w:p>
    <w:p w:rsidR="00092A3E" w:rsidRPr="003C2033" w:rsidRDefault="00EF0090" w:rsidP="003C2033">
      <w:pPr>
        <w:tabs>
          <w:tab w:val="left" w:pos="3780"/>
        </w:tabs>
        <w:spacing w:after="360"/>
        <w:jc w:val="center"/>
        <w:rPr>
          <w:rFonts w:ascii="Times New Roman" w:hAnsi="Times New Roman" w:cs="Times New Roman"/>
          <w:b/>
          <w:lang w:val="ro-RO"/>
        </w:rPr>
      </w:pPr>
      <w:r>
        <w:rPr>
          <w:rFonts w:ascii="Times New Roman" w:hAnsi="Times New Roman" w:cs="Times New Roman"/>
          <w:b/>
          <w:lang w:val="ro-RO"/>
        </w:rPr>
        <w:t>Au votat: pentru – 10</w:t>
      </w:r>
      <w:r w:rsidR="00092A3E" w:rsidRPr="00092A3E">
        <w:rPr>
          <w:rFonts w:ascii="Times New Roman" w:hAnsi="Times New Roman" w:cs="Times New Roman"/>
          <w:b/>
          <w:lang w:val="ro-RO"/>
        </w:rPr>
        <w:t>,</w:t>
      </w:r>
      <w:r>
        <w:rPr>
          <w:rFonts w:ascii="Times New Roman" w:hAnsi="Times New Roman" w:cs="Times New Roman"/>
          <w:b/>
          <w:lang w:val="ro-RO"/>
        </w:rPr>
        <w:t xml:space="preserve"> împotrivă – 0, s-au abținut – 0</w:t>
      </w:r>
      <w:r w:rsidR="00092A3E" w:rsidRPr="00092A3E">
        <w:rPr>
          <w:rFonts w:ascii="Times New Roman" w:hAnsi="Times New Roman" w:cs="Times New Roman"/>
          <w:b/>
          <w:lang w:val="ro-RO"/>
        </w:rPr>
        <w:t>.</w:t>
      </w:r>
    </w:p>
    <w:p w:rsidR="003C2033" w:rsidRDefault="003C2033" w:rsidP="003C2033">
      <w:pPr>
        <w:spacing w:after="0"/>
        <w:rPr>
          <w:rFonts w:ascii="Times New Roman" w:hAnsi="Times New Roman"/>
          <w:lang w:val="en-US"/>
        </w:rPr>
      </w:pPr>
      <w:r w:rsidRPr="00BE48EC">
        <w:rPr>
          <w:rFonts w:ascii="Times New Roman" w:hAnsi="Times New Roman"/>
          <w:lang w:val="en-US"/>
        </w:rPr>
        <w:t>Proiect iniţiat de primar</w:t>
      </w:r>
      <w:r w:rsidRPr="00BE48EC">
        <w:rPr>
          <w:rFonts w:ascii="Times New Roman" w:hAnsi="Times New Roman"/>
          <w:lang w:val="en-US"/>
        </w:rPr>
        <w:tab/>
      </w:r>
      <w:r w:rsidRPr="00BE48EC">
        <w:rPr>
          <w:rFonts w:ascii="Times New Roman" w:hAnsi="Times New Roman"/>
          <w:lang w:val="en-US"/>
        </w:rPr>
        <w:tab/>
      </w:r>
      <w:r w:rsidRPr="00BE48EC">
        <w:rPr>
          <w:rFonts w:ascii="Times New Roman" w:hAnsi="Times New Roman"/>
          <w:lang w:val="en-US"/>
        </w:rPr>
        <w:tab/>
      </w:r>
      <w:r>
        <w:rPr>
          <w:rFonts w:ascii="Times New Roman" w:hAnsi="Times New Roman"/>
          <w:lang w:val="en-US"/>
        </w:rPr>
        <w:t xml:space="preserve">                   </w:t>
      </w:r>
      <w:r w:rsidRPr="00BE48EC">
        <w:rPr>
          <w:rFonts w:ascii="Times New Roman" w:hAnsi="Times New Roman"/>
          <w:lang w:val="en-US"/>
        </w:rPr>
        <w:tab/>
      </w:r>
      <w:r w:rsidRPr="00BE48EC">
        <w:rPr>
          <w:rFonts w:ascii="Times New Roman" w:hAnsi="Times New Roman"/>
          <w:lang w:val="en-US"/>
        </w:rPr>
        <w:tab/>
      </w:r>
      <w:r>
        <w:rPr>
          <w:rFonts w:ascii="Times New Roman" w:hAnsi="Times New Roman"/>
          <w:lang w:val="en-US"/>
        </w:rPr>
        <w:t>Tudor  Ciobanu</w:t>
      </w:r>
    </w:p>
    <w:p w:rsidR="003C2033" w:rsidRDefault="003C2033" w:rsidP="003C2033">
      <w:pPr>
        <w:spacing w:after="0"/>
        <w:rPr>
          <w:rFonts w:ascii="Times New Roman" w:hAnsi="Times New Roman"/>
          <w:lang w:val="en-US"/>
        </w:rPr>
      </w:pPr>
      <w:r w:rsidRPr="00BE48EC">
        <w:rPr>
          <w:rFonts w:ascii="Times New Roman" w:hAnsi="Times New Roman"/>
          <w:lang w:val="en-US"/>
        </w:rPr>
        <w:tab/>
      </w:r>
    </w:p>
    <w:p w:rsidR="003C2033" w:rsidRPr="00BE48EC" w:rsidRDefault="003C2033" w:rsidP="003C2033">
      <w:pPr>
        <w:spacing w:after="0"/>
        <w:rPr>
          <w:rFonts w:ascii="Times New Roman" w:hAnsi="Times New Roman"/>
          <w:lang w:val="en-US"/>
        </w:rPr>
      </w:pPr>
      <w:r>
        <w:rPr>
          <w:rFonts w:ascii="Times New Roman" w:hAnsi="Times New Roman"/>
          <w:lang w:val="en-US"/>
        </w:rPr>
        <w:t xml:space="preserve">             </w:t>
      </w:r>
      <w:r w:rsidRPr="00BE48EC">
        <w:rPr>
          <w:rFonts w:ascii="Times New Roman" w:hAnsi="Times New Roman"/>
          <w:lang w:val="en-US"/>
        </w:rPr>
        <w:t>Avizat:</w:t>
      </w:r>
    </w:p>
    <w:p w:rsidR="003C2033" w:rsidRDefault="003C2033" w:rsidP="003C2033">
      <w:pPr>
        <w:spacing w:after="0"/>
        <w:rPr>
          <w:rFonts w:ascii="Times New Roman" w:hAnsi="Times New Roman"/>
          <w:lang w:val="en-US"/>
        </w:rPr>
      </w:pPr>
      <w:r w:rsidRPr="00BE48EC">
        <w:rPr>
          <w:rFonts w:ascii="Times New Roman" w:hAnsi="Times New Roman"/>
          <w:lang w:val="en-US"/>
        </w:rPr>
        <w:tab/>
      </w:r>
      <w:r>
        <w:rPr>
          <w:rFonts w:ascii="Times New Roman" w:hAnsi="Times New Roman"/>
          <w:lang w:val="en-US"/>
        </w:rPr>
        <w:t xml:space="preserve">Secretar </w:t>
      </w:r>
      <w:r w:rsidRPr="00BE48EC">
        <w:rPr>
          <w:rFonts w:ascii="Times New Roman" w:hAnsi="Times New Roman"/>
          <w:lang w:val="en-US"/>
        </w:rPr>
        <w:t xml:space="preserve"> </w:t>
      </w:r>
      <w:r>
        <w:rPr>
          <w:rFonts w:ascii="Times New Roman" w:hAnsi="Times New Roman"/>
          <w:lang w:val="en-US"/>
        </w:rPr>
        <w:t xml:space="preserve"> al consiliului</w:t>
      </w:r>
      <w:r>
        <w:rPr>
          <w:rFonts w:ascii="Times New Roman" w:hAnsi="Times New Roman"/>
          <w:lang w:val="en-US"/>
        </w:rPr>
        <w:tab/>
      </w:r>
      <w:r>
        <w:rPr>
          <w:rFonts w:ascii="Times New Roman" w:hAnsi="Times New Roman"/>
          <w:lang w:val="en-US"/>
        </w:rPr>
        <w:tab/>
        <w:t xml:space="preserve">                           </w:t>
      </w:r>
      <w:r>
        <w:rPr>
          <w:rFonts w:ascii="Times New Roman" w:hAnsi="Times New Roman"/>
          <w:lang w:val="en-US"/>
        </w:rPr>
        <w:tab/>
        <w:t>Nadejda  Costaș</w:t>
      </w:r>
    </w:p>
    <w:p w:rsidR="003C2033" w:rsidRPr="00BE48EC" w:rsidRDefault="003C2033" w:rsidP="003C2033">
      <w:pPr>
        <w:spacing w:after="0"/>
        <w:rPr>
          <w:rFonts w:ascii="Times New Roman" w:hAnsi="Times New Roman"/>
          <w:lang w:val="en-US"/>
        </w:rPr>
      </w:pPr>
      <w:r w:rsidRPr="00BE48EC">
        <w:rPr>
          <w:rFonts w:ascii="Times New Roman" w:hAnsi="Times New Roman"/>
          <w:lang w:val="en-US"/>
        </w:rPr>
        <w:tab/>
      </w:r>
      <w:r>
        <w:rPr>
          <w:rFonts w:ascii="Times New Roman" w:hAnsi="Times New Roman"/>
          <w:lang w:val="en-US"/>
        </w:rPr>
        <w:t xml:space="preserve">          </w:t>
      </w:r>
    </w:p>
    <w:p w:rsidR="00D2599F" w:rsidRDefault="00D2599F" w:rsidP="00014FC6">
      <w:pPr>
        <w:jc w:val="both"/>
        <w:rPr>
          <w:lang w:val="en-US"/>
        </w:rPr>
      </w:pPr>
    </w:p>
    <w:p w:rsidR="003C2033" w:rsidRDefault="003C2033" w:rsidP="00014FC6">
      <w:pPr>
        <w:jc w:val="both"/>
        <w:rPr>
          <w:rFonts w:ascii="Times New Roman" w:hAnsi="Times New Roman" w:cs="Times New Roman"/>
          <w:sz w:val="24"/>
          <w:szCs w:val="24"/>
          <w:lang w:val="ro-RO"/>
        </w:rPr>
      </w:pPr>
    </w:p>
    <w:p w:rsidR="00014FC6" w:rsidRDefault="00014FC6" w:rsidP="00014FC6">
      <w:pPr>
        <w:spacing w:after="0" w:line="240" w:lineRule="auto"/>
        <w:jc w:val="right"/>
        <w:rPr>
          <w:rFonts w:ascii="Times New Roman" w:hAnsi="Times New Roman" w:cs="Times New Roman"/>
          <w:i/>
          <w:sz w:val="20"/>
          <w:szCs w:val="20"/>
          <w:lang w:val="ro-RO"/>
        </w:rPr>
      </w:pPr>
      <w:r w:rsidRPr="00863E91">
        <w:rPr>
          <w:rFonts w:ascii="Times New Roman" w:hAnsi="Times New Roman" w:cs="Times New Roman"/>
          <w:i/>
          <w:sz w:val="20"/>
          <w:szCs w:val="20"/>
          <w:lang w:val="ro-RO"/>
        </w:rPr>
        <w:lastRenderedPageBreak/>
        <w:t>Anexa nr. 1</w:t>
      </w:r>
    </w:p>
    <w:p w:rsidR="00014FC6" w:rsidRDefault="00014FC6" w:rsidP="00014FC6">
      <w:pPr>
        <w:spacing w:after="0" w:line="240" w:lineRule="auto"/>
        <w:jc w:val="right"/>
        <w:rPr>
          <w:rFonts w:ascii="Times New Roman" w:hAnsi="Times New Roman" w:cs="Times New Roman"/>
          <w:i/>
          <w:sz w:val="20"/>
          <w:szCs w:val="20"/>
          <w:lang w:val="ro-RO"/>
        </w:rPr>
      </w:pPr>
    </w:p>
    <w:p w:rsidR="00014FC6" w:rsidRDefault="00014FC6" w:rsidP="00014FC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Taxele locale, cotele și înlesnirile fiscale ce se </w:t>
      </w:r>
      <w:r w:rsidR="003C2033">
        <w:rPr>
          <w:rFonts w:ascii="Times New Roman" w:hAnsi="Times New Roman" w:cs="Times New Roman"/>
          <w:sz w:val="24"/>
          <w:szCs w:val="24"/>
          <w:lang w:val="ro-RO"/>
        </w:rPr>
        <w:t>pun în aplicare pentru anul 2023</w:t>
      </w:r>
    </w:p>
    <w:p w:rsidR="00014FC6" w:rsidRDefault="00014FC6" w:rsidP="00014FC6">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pe teritoriul primăriei Ciucur-Mingir</w:t>
      </w:r>
    </w:p>
    <w:p w:rsidR="00014FC6" w:rsidRDefault="00014FC6" w:rsidP="00014FC6">
      <w:pPr>
        <w:spacing w:after="0" w:line="240" w:lineRule="auto"/>
        <w:jc w:val="center"/>
        <w:rPr>
          <w:rFonts w:ascii="Times New Roman" w:hAnsi="Times New Roman" w:cs="Times New Roman"/>
          <w:sz w:val="24"/>
          <w:szCs w:val="24"/>
          <w:lang w:val="ro-RO"/>
        </w:rPr>
      </w:pPr>
    </w:p>
    <w:tbl>
      <w:tblPr>
        <w:tblStyle w:val="a4"/>
        <w:tblW w:w="10031" w:type="dxa"/>
        <w:tblLayout w:type="fixed"/>
        <w:tblLook w:val="04A0"/>
      </w:tblPr>
      <w:tblGrid>
        <w:gridCol w:w="529"/>
        <w:gridCol w:w="2556"/>
        <w:gridCol w:w="1559"/>
        <w:gridCol w:w="1276"/>
        <w:gridCol w:w="1134"/>
        <w:gridCol w:w="1276"/>
        <w:gridCol w:w="1701"/>
      </w:tblGrid>
      <w:tr w:rsidR="00014FC6" w:rsidRPr="008F678E"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Nr. d/o</w:t>
            </w:r>
          </w:p>
        </w:tc>
        <w:tc>
          <w:tcPr>
            <w:tcW w:w="255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014FC6" w:rsidRDefault="00014FC6" w:rsidP="00C42420">
            <w:pPr>
              <w:jc w:val="center"/>
              <w:rPr>
                <w:rFonts w:ascii="Times New Roman" w:hAnsi="Times New Roman" w:cs="Times New Roman"/>
                <w:sz w:val="24"/>
                <w:szCs w:val="24"/>
                <w:lang w:val="ro-RO"/>
              </w:rPr>
            </w:pPr>
            <w:r w:rsidRPr="00BC47D8">
              <w:rPr>
                <w:rFonts w:ascii="Times New Roman" w:hAnsi="Times New Roman" w:cs="Times New Roman"/>
                <w:i/>
                <w:sz w:val="16"/>
                <w:szCs w:val="16"/>
                <w:lang w:val="ro-RO"/>
              </w:rPr>
              <w:t>(în lei/% pentru anul calendaristic)</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locul amplasării</w:t>
            </w:r>
            <w:r w:rsidRPr="00BC47D8">
              <w:rPr>
                <w:rFonts w:ascii="Times New Roman" w:hAnsi="Times New Roman" w:cs="Times New Roman"/>
                <w:i/>
                <w:sz w:val="16"/>
                <w:szCs w:val="16"/>
                <w:lang w:val="ro-RO"/>
              </w:rPr>
              <w:t>(doar în cazul taxei de piață și taxei pentru dispozitivele publicitare)</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Coeficient pentru </w:t>
            </w:r>
            <w:r w:rsidRPr="00BC47D8">
              <w:rPr>
                <w:rFonts w:ascii="Times New Roman" w:hAnsi="Times New Roman" w:cs="Times New Roman"/>
                <w:i/>
                <w:sz w:val="16"/>
                <w:szCs w:val="16"/>
                <w:lang w:val="ro-RO"/>
              </w:rPr>
              <w:t>(doar în cazul taxei de piață)</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regimul de activitate a pieței</w:t>
            </w:r>
          </w:p>
          <w:p w:rsidR="00014FC6" w:rsidRDefault="00014FC6" w:rsidP="00C42420">
            <w:pPr>
              <w:jc w:val="center"/>
              <w:rPr>
                <w:rFonts w:ascii="Times New Roman" w:hAnsi="Times New Roman" w:cs="Times New Roman"/>
                <w:sz w:val="24"/>
                <w:szCs w:val="24"/>
                <w:lang w:val="ro-RO"/>
              </w:rPr>
            </w:pPr>
            <w:r w:rsidRPr="00BC47D8">
              <w:rPr>
                <w:rFonts w:ascii="Times New Roman" w:hAnsi="Times New Roman" w:cs="Times New Roman"/>
                <w:i/>
                <w:sz w:val="16"/>
                <w:szCs w:val="16"/>
                <w:lang w:val="ro-RO"/>
              </w:rPr>
              <w:t>(doar în cazul taxei de piață)</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 296 din Codul Fiscal, suplimentar celor stabilite prin art. 295</w:t>
            </w:r>
          </w:p>
        </w:tc>
      </w:tr>
      <w:tr w:rsidR="00014FC6" w:rsidTr="00D2599F">
        <w:trPr>
          <w:trHeight w:val="726"/>
        </w:trPr>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559" w:type="dxa"/>
          </w:tcPr>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60 lei</w:t>
            </w:r>
          </w:p>
        </w:tc>
        <w:tc>
          <w:tcPr>
            <w:tcW w:w="1276" w:type="dxa"/>
          </w:tcPr>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rPr>
          <w:trHeight w:val="1306"/>
        </w:trPr>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556" w:type="dxa"/>
          </w:tcPr>
          <w:p w:rsidR="00014FC6" w:rsidRPr="001F5FB6" w:rsidRDefault="00014FC6" w:rsidP="00C42420">
            <w:pPr>
              <w:rPr>
                <w:rFonts w:ascii="Times New Roman" w:hAnsi="Times New Roman" w:cs="Times New Roman"/>
                <w:sz w:val="24"/>
                <w:szCs w:val="24"/>
                <w:lang w:val="ro-RO"/>
              </w:rPr>
            </w:pPr>
            <w:r w:rsidRPr="001F5FB6">
              <w:rPr>
                <w:rFonts w:ascii="Times New Roman" w:hAnsi="Times New Roman" w:cs="Times New Roman"/>
                <w:sz w:val="24"/>
                <w:szCs w:val="24"/>
                <w:lang w:val="ro-RO"/>
              </w:rPr>
              <w:t>Taxa de organizare a licitaţiilor și/sau loteriilor pe teritoriul UAT</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0,1%</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rPr>
          <w:trHeight w:val="1101"/>
        </w:trPr>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plasare (amplasare) a publicităţii (reclamei)</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p w:rsidR="00014FC6" w:rsidRDefault="00014FC6" w:rsidP="00C42420">
            <w:pPr>
              <w:jc w:val="center"/>
              <w:rPr>
                <w:rFonts w:ascii="Times New Roman" w:hAnsi="Times New Roman" w:cs="Times New Roman"/>
                <w:sz w:val="24"/>
                <w:szCs w:val="24"/>
                <w:lang w:val="ro-RO"/>
              </w:rPr>
            </w:pP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p>
          <w:p w:rsidR="00014FC6" w:rsidRDefault="00014FC6" w:rsidP="00D2599F">
            <w:pP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aplicare a simbolicii locale</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piață</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cazare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balneară</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8</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parcare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de la posesorii de cîini</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parcaj</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11</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salubrizare</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13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r w:rsidR="00014FC6" w:rsidTr="00D2599F">
        <w:tc>
          <w:tcPr>
            <w:tcW w:w="52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12</w:t>
            </w:r>
          </w:p>
        </w:tc>
        <w:tc>
          <w:tcPr>
            <w:tcW w:w="2556" w:type="dxa"/>
          </w:tcPr>
          <w:p w:rsidR="00014FC6" w:rsidRDefault="00014FC6" w:rsidP="00C42420">
            <w:pPr>
              <w:rPr>
                <w:rFonts w:ascii="Times New Roman" w:hAnsi="Times New Roman" w:cs="Times New Roman"/>
                <w:sz w:val="24"/>
                <w:szCs w:val="24"/>
                <w:lang w:val="ro-RO"/>
              </w:rPr>
            </w:pPr>
            <w:r>
              <w:rPr>
                <w:rFonts w:ascii="Times New Roman" w:hAnsi="Times New Roman" w:cs="Times New Roman"/>
                <w:sz w:val="24"/>
                <w:szCs w:val="24"/>
                <w:lang w:val="ro-RO"/>
              </w:rPr>
              <w:t>Taxa pentru dispozitivele publicitare</w:t>
            </w:r>
          </w:p>
        </w:tc>
        <w:tc>
          <w:tcPr>
            <w:tcW w:w="1559"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200 lei/m</w:t>
            </w:r>
            <w:r w:rsidRPr="0045259A">
              <w:rPr>
                <w:rFonts w:ascii="Times New Roman" w:hAnsi="Times New Roman" w:cs="Times New Roman"/>
                <w:sz w:val="24"/>
                <w:szCs w:val="24"/>
                <w:vertAlign w:val="superscript"/>
                <w:lang w:val="ro-RO"/>
              </w:rPr>
              <w:t>2</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134"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276"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X</w:t>
            </w:r>
          </w:p>
        </w:tc>
        <w:tc>
          <w:tcPr>
            <w:tcW w:w="1701" w:type="dxa"/>
          </w:tcPr>
          <w:p w:rsidR="00014FC6" w:rsidRDefault="00014FC6" w:rsidP="00C42420">
            <w:pPr>
              <w:jc w:val="center"/>
              <w:rPr>
                <w:rFonts w:ascii="Times New Roman" w:hAnsi="Times New Roman" w:cs="Times New Roman"/>
                <w:sz w:val="24"/>
                <w:szCs w:val="24"/>
                <w:lang w:val="ro-RO"/>
              </w:rPr>
            </w:pPr>
          </w:p>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rsidR="00014FC6" w:rsidRDefault="00014FC6" w:rsidP="00D2599F">
      <w:pPr>
        <w:spacing w:after="0"/>
        <w:jc w:val="both"/>
        <w:rPr>
          <w:rFonts w:ascii="Times New Roman" w:hAnsi="Times New Roman" w:cs="Times New Roman"/>
          <w:sz w:val="24"/>
          <w:szCs w:val="24"/>
          <w:lang w:val="ro-RO"/>
        </w:rPr>
      </w:pPr>
    </w:p>
    <w:p w:rsidR="00D2599F" w:rsidRDefault="00D2599F" w:rsidP="00D2599F">
      <w:pPr>
        <w:spacing w:after="0" w:line="240" w:lineRule="auto"/>
        <w:jc w:val="right"/>
        <w:rPr>
          <w:rFonts w:ascii="Times New Roman" w:hAnsi="Times New Roman" w:cs="Times New Roman"/>
          <w:i/>
          <w:sz w:val="20"/>
          <w:szCs w:val="20"/>
          <w:lang w:val="ro-RO"/>
        </w:rPr>
      </w:pPr>
    </w:p>
    <w:p w:rsidR="00D2599F" w:rsidRPr="003C2033" w:rsidRDefault="003C2033" w:rsidP="003C2033">
      <w:pPr>
        <w:spacing w:after="0" w:line="240" w:lineRule="auto"/>
        <w:jc w:val="center"/>
        <w:rPr>
          <w:rFonts w:ascii="Times New Roman" w:hAnsi="Times New Roman" w:cs="Times New Roman"/>
          <w:sz w:val="24"/>
          <w:szCs w:val="20"/>
          <w:lang w:val="ro-RO"/>
        </w:rPr>
      </w:pPr>
      <w:r w:rsidRPr="003C2033">
        <w:rPr>
          <w:rFonts w:ascii="Times New Roman" w:hAnsi="Times New Roman" w:cs="Times New Roman"/>
          <w:sz w:val="24"/>
          <w:szCs w:val="20"/>
          <w:lang w:val="ro-RO"/>
        </w:rPr>
        <w:t xml:space="preserve">Sectretarul  c/l        </w:t>
      </w:r>
      <w:r>
        <w:rPr>
          <w:rFonts w:ascii="Times New Roman" w:hAnsi="Times New Roman" w:cs="Times New Roman"/>
          <w:sz w:val="24"/>
          <w:szCs w:val="20"/>
          <w:lang w:val="ro-RO"/>
        </w:rPr>
        <w:t xml:space="preserve">         </w:t>
      </w:r>
      <w:r w:rsidRPr="003C2033">
        <w:rPr>
          <w:rFonts w:ascii="Times New Roman" w:hAnsi="Times New Roman" w:cs="Times New Roman"/>
          <w:sz w:val="24"/>
          <w:szCs w:val="20"/>
          <w:lang w:val="ro-RO"/>
        </w:rPr>
        <w:t xml:space="preserve">                 N.  Costaș</w:t>
      </w:r>
    </w:p>
    <w:p w:rsidR="00D2599F" w:rsidRDefault="00D2599F" w:rsidP="00D2599F">
      <w:pPr>
        <w:spacing w:after="0" w:line="240" w:lineRule="auto"/>
        <w:jc w:val="right"/>
        <w:rPr>
          <w:rFonts w:ascii="Times New Roman" w:hAnsi="Times New Roman" w:cs="Times New Roman"/>
          <w:i/>
          <w:sz w:val="20"/>
          <w:szCs w:val="20"/>
          <w:lang w:val="ro-RO"/>
        </w:rPr>
      </w:pPr>
    </w:p>
    <w:p w:rsidR="00014FC6" w:rsidRPr="00D2599F" w:rsidRDefault="00014FC6" w:rsidP="00D2599F">
      <w:pPr>
        <w:spacing w:after="0" w:line="240" w:lineRule="auto"/>
        <w:jc w:val="right"/>
        <w:rPr>
          <w:rFonts w:ascii="Times New Roman" w:hAnsi="Times New Roman" w:cs="Times New Roman"/>
          <w:i/>
          <w:sz w:val="20"/>
          <w:szCs w:val="20"/>
          <w:lang w:val="ro-RO"/>
        </w:rPr>
      </w:pPr>
      <w:r w:rsidRPr="00863E91">
        <w:rPr>
          <w:rFonts w:ascii="Times New Roman" w:hAnsi="Times New Roman" w:cs="Times New Roman"/>
          <w:i/>
          <w:sz w:val="20"/>
          <w:szCs w:val="20"/>
          <w:lang w:val="ro-RO"/>
        </w:rPr>
        <w:lastRenderedPageBreak/>
        <w:t>Anexa nr.</w:t>
      </w:r>
      <w:r>
        <w:rPr>
          <w:rFonts w:ascii="Times New Roman" w:hAnsi="Times New Roman" w:cs="Times New Roman"/>
          <w:i/>
          <w:sz w:val="20"/>
          <w:szCs w:val="20"/>
          <w:lang w:val="ro-RO"/>
        </w:rPr>
        <w:t xml:space="preserve"> 2</w:t>
      </w:r>
    </w:p>
    <w:p w:rsidR="00014FC6" w:rsidRDefault="00014FC6" w:rsidP="00D2599F">
      <w:pPr>
        <w:spacing w:after="0" w:line="240" w:lineRule="auto"/>
        <w:jc w:val="center"/>
        <w:rPr>
          <w:rFonts w:ascii="Times New Roman" w:hAnsi="Times New Roman" w:cs="Times New Roman"/>
          <w:sz w:val="24"/>
          <w:szCs w:val="24"/>
          <w:lang w:val="ro-RO"/>
        </w:rPr>
      </w:pPr>
      <w:r w:rsidRPr="00C20180">
        <w:rPr>
          <w:rFonts w:ascii="Times New Roman" w:hAnsi="Times New Roman" w:cs="Times New Roman"/>
          <w:sz w:val="24"/>
          <w:szCs w:val="24"/>
          <w:lang w:val="ro-RO"/>
        </w:rPr>
        <w:t xml:space="preserve">Cotele taxei  pentru unitățile comerciale și/sau de prestări servicii </w:t>
      </w:r>
    </w:p>
    <w:tbl>
      <w:tblPr>
        <w:tblStyle w:val="a4"/>
        <w:tblW w:w="0" w:type="auto"/>
        <w:tblLayout w:type="fixed"/>
        <w:tblLook w:val="04A0"/>
      </w:tblPr>
      <w:tblGrid>
        <w:gridCol w:w="817"/>
        <w:gridCol w:w="3544"/>
        <w:gridCol w:w="1559"/>
        <w:gridCol w:w="992"/>
        <w:gridCol w:w="1418"/>
        <w:gridCol w:w="2268"/>
      </w:tblGrid>
      <w:tr w:rsidR="00014FC6" w:rsidRPr="008F678E" w:rsidTr="00D2599F">
        <w:tc>
          <w:tcPr>
            <w:tcW w:w="817"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Nr. d/o</w:t>
            </w:r>
          </w:p>
        </w:tc>
        <w:tc>
          <w:tcPr>
            <w:tcW w:w="3544"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Tipul obiectului de comerț și/sau obiectului de prestări servicii</w:t>
            </w:r>
          </w:p>
        </w:tc>
        <w:tc>
          <w:tcPr>
            <w:tcW w:w="1559"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Cota taxei de bază pentru unitatea de comerț/</w:t>
            </w:r>
            <w:r w:rsidRPr="00C20180">
              <w:rPr>
                <w:rFonts w:ascii="Times New Roman" w:hAnsi="Times New Roman" w:cs="Times New Roman"/>
                <w:sz w:val="24"/>
                <w:szCs w:val="24"/>
                <w:lang w:val="ro-RO"/>
              </w:rPr>
              <w:t>de prestări servicii</w:t>
            </w:r>
          </w:p>
          <w:p w:rsidR="00014FC6" w:rsidRPr="00C20180" w:rsidRDefault="00014FC6" w:rsidP="00D2599F">
            <w:pPr>
              <w:spacing w:after="0"/>
              <w:jc w:val="center"/>
              <w:rPr>
                <w:rFonts w:ascii="Times New Roman" w:hAnsi="Times New Roman" w:cs="Times New Roman"/>
                <w:i/>
                <w:sz w:val="20"/>
                <w:szCs w:val="20"/>
                <w:lang w:val="ro-RO"/>
              </w:rPr>
            </w:pPr>
            <w:r w:rsidRPr="00C20180">
              <w:rPr>
                <w:rFonts w:ascii="Times New Roman" w:hAnsi="Times New Roman" w:cs="Times New Roman"/>
                <w:i/>
                <w:sz w:val="20"/>
                <w:szCs w:val="20"/>
                <w:lang w:val="ro-RO"/>
              </w:rPr>
              <w:t>(în lei pentru anul calendaristic)</w:t>
            </w:r>
          </w:p>
        </w:tc>
        <w:tc>
          <w:tcPr>
            <w:tcW w:w="992"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locul amplasării</w:t>
            </w:r>
          </w:p>
          <w:p w:rsidR="00014FC6" w:rsidRPr="00C20180" w:rsidRDefault="00014FC6" w:rsidP="00D2599F">
            <w:pPr>
              <w:spacing w:after="0"/>
              <w:jc w:val="center"/>
              <w:rPr>
                <w:rFonts w:ascii="Times New Roman" w:hAnsi="Times New Roman" w:cs="Times New Roman"/>
                <w:i/>
                <w:sz w:val="20"/>
                <w:szCs w:val="20"/>
                <w:lang w:val="ro-RO"/>
              </w:rPr>
            </w:pPr>
            <w:r w:rsidRPr="00C20180">
              <w:rPr>
                <w:rFonts w:ascii="Times New Roman" w:hAnsi="Times New Roman" w:cs="Times New Roman"/>
                <w:i/>
                <w:sz w:val="20"/>
                <w:szCs w:val="20"/>
                <w:lang w:val="ro-RO"/>
              </w:rPr>
              <w:t>(în % la cota taxei de bază)</w:t>
            </w:r>
          </w:p>
        </w:tc>
        <w:tc>
          <w:tcPr>
            <w:tcW w:w="1418"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tipul sau categoria de mărfuri realizate și a serviciilor prestate</w:t>
            </w:r>
          </w:p>
          <w:p w:rsidR="00014FC6" w:rsidRDefault="00014FC6" w:rsidP="00D2599F">
            <w:pPr>
              <w:spacing w:after="0"/>
              <w:jc w:val="center"/>
              <w:rPr>
                <w:rFonts w:ascii="Times New Roman" w:hAnsi="Times New Roman" w:cs="Times New Roman"/>
                <w:sz w:val="24"/>
                <w:szCs w:val="24"/>
                <w:lang w:val="ro-RO"/>
              </w:rPr>
            </w:pPr>
            <w:r w:rsidRPr="00C20180">
              <w:rPr>
                <w:rFonts w:ascii="Times New Roman" w:hAnsi="Times New Roman" w:cs="Times New Roman"/>
                <w:i/>
                <w:sz w:val="20"/>
                <w:szCs w:val="20"/>
                <w:lang w:val="ro-RO"/>
              </w:rPr>
              <w:t>(în % la cota taxei de bază)</w:t>
            </w:r>
          </w:p>
        </w:tc>
        <w:tc>
          <w:tcPr>
            <w:tcW w:w="2268" w:type="dxa"/>
          </w:tcPr>
          <w:p w:rsidR="00014FC6" w:rsidRDefault="00014FC6" w:rsidP="00D2599F">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Coeficient pentru programul de activitate regim non-stop</w:t>
            </w:r>
          </w:p>
          <w:p w:rsidR="00014FC6" w:rsidRDefault="00014FC6" w:rsidP="00D2599F">
            <w:pPr>
              <w:spacing w:after="0"/>
              <w:jc w:val="center"/>
              <w:rPr>
                <w:rFonts w:ascii="Times New Roman" w:hAnsi="Times New Roman" w:cs="Times New Roman"/>
                <w:sz w:val="24"/>
                <w:szCs w:val="24"/>
                <w:lang w:val="ro-RO"/>
              </w:rPr>
            </w:pPr>
            <w:r w:rsidRPr="00C20180">
              <w:rPr>
                <w:rFonts w:ascii="Times New Roman" w:hAnsi="Times New Roman" w:cs="Times New Roman"/>
                <w:i/>
                <w:sz w:val="20"/>
                <w:szCs w:val="20"/>
                <w:lang w:val="ro-RO"/>
              </w:rPr>
              <w:t>(în % la cota taxei de bază)</w:t>
            </w:r>
          </w:p>
        </w:tc>
      </w:tr>
      <w:tr w:rsidR="00014FC6" w:rsidRPr="008F678E" w:rsidTr="00D2599F">
        <w:tc>
          <w:tcPr>
            <w:tcW w:w="10598" w:type="dxa"/>
            <w:gridSpan w:val="6"/>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Unitățile de comerț cu amănuntul(conform HG nr. 934 din 08.12.2011)</w:t>
            </w:r>
          </w:p>
        </w:tc>
      </w:tr>
      <w:tr w:rsidR="00014FC6" w:rsidRPr="008F678E" w:rsidTr="00D2599F">
        <w:tc>
          <w:tcPr>
            <w:tcW w:w="817"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3544"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Magazin care comercializează produse alimentare, mărfuri de uz casnic, mărfuri industriale, produse cosmetice și mobilier:</w:t>
            </w:r>
          </w:p>
        </w:tc>
        <w:tc>
          <w:tcPr>
            <w:tcW w:w="1559" w:type="dxa"/>
          </w:tcPr>
          <w:p w:rsidR="00014FC6" w:rsidRDefault="00014FC6" w:rsidP="00C42420">
            <w:pPr>
              <w:jc w:val="center"/>
              <w:rPr>
                <w:rFonts w:ascii="Times New Roman" w:hAnsi="Times New Roman" w:cs="Times New Roman"/>
                <w:sz w:val="24"/>
                <w:szCs w:val="24"/>
                <w:lang w:val="ro-RO"/>
              </w:rPr>
            </w:pPr>
          </w:p>
        </w:tc>
        <w:tc>
          <w:tcPr>
            <w:tcW w:w="992" w:type="dxa"/>
          </w:tcPr>
          <w:p w:rsidR="00014FC6" w:rsidRDefault="00014FC6" w:rsidP="00C42420">
            <w:pPr>
              <w:jc w:val="center"/>
              <w:rPr>
                <w:rFonts w:ascii="Times New Roman" w:hAnsi="Times New Roman" w:cs="Times New Roman"/>
                <w:sz w:val="24"/>
                <w:szCs w:val="24"/>
                <w:lang w:val="ro-RO"/>
              </w:rPr>
            </w:pPr>
          </w:p>
        </w:tc>
        <w:tc>
          <w:tcPr>
            <w:tcW w:w="1418" w:type="dxa"/>
          </w:tcPr>
          <w:p w:rsidR="00014FC6" w:rsidRDefault="00014FC6" w:rsidP="00C42420">
            <w:pPr>
              <w:jc w:val="center"/>
              <w:rPr>
                <w:rFonts w:ascii="Times New Roman" w:hAnsi="Times New Roman" w:cs="Times New Roman"/>
                <w:sz w:val="24"/>
                <w:szCs w:val="24"/>
                <w:lang w:val="ro-RO"/>
              </w:rPr>
            </w:pPr>
          </w:p>
        </w:tc>
        <w:tc>
          <w:tcPr>
            <w:tcW w:w="2268" w:type="dxa"/>
          </w:tcPr>
          <w:p w:rsidR="00014FC6" w:rsidRDefault="00014FC6" w:rsidP="00C42420">
            <w:pPr>
              <w:jc w:val="center"/>
              <w:rPr>
                <w:rFonts w:ascii="Times New Roman" w:hAnsi="Times New Roman" w:cs="Times New Roman"/>
                <w:sz w:val="24"/>
                <w:szCs w:val="24"/>
                <w:lang w:val="ro-RO"/>
              </w:rPr>
            </w:pPr>
          </w:p>
        </w:tc>
      </w:tr>
      <w:tr w:rsidR="00014FC6" w:rsidTr="00D2599F">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a3"/>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pînă la 30 m.p.</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4000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226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14FC6" w:rsidTr="00D2599F">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a3"/>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de la 31- pînă la 60 m</w:t>
            </w:r>
            <w:r w:rsidRPr="004E7F9E">
              <w:rPr>
                <w:rFonts w:ascii="Times New Roman" w:hAnsi="Times New Roman" w:cs="Times New Roman"/>
                <w:sz w:val="24"/>
                <w:szCs w:val="24"/>
                <w:vertAlign w:val="superscript"/>
                <w:lang w:val="ro-RO"/>
              </w:rPr>
              <w:t>2</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5500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226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r w:rsidR="00014FC6" w:rsidTr="00D2599F">
        <w:tc>
          <w:tcPr>
            <w:tcW w:w="817" w:type="dxa"/>
          </w:tcPr>
          <w:p w:rsidR="00014FC6" w:rsidRDefault="00014FC6" w:rsidP="00C42420">
            <w:pPr>
              <w:jc w:val="center"/>
              <w:rPr>
                <w:rFonts w:ascii="Times New Roman" w:hAnsi="Times New Roman" w:cs="Times New Roman"/>
                <w:sz w:val="24"/>
                <w:szCs w:val="24"/>
                <w:lang w:val="ro-RO"/>
              </w:rPr>
            </w:pPr>
          </w:p>
        </w:tc>
        <w:tc>
          <w:tcPr>
            <w:tcW w:w="3544" w:type="dxa"/>
          </w:tcPr>
          <w:p w:rsidR="00014FC6" w:rsidRPr="004E7F9E" w:rsidRDefault="00014FC6" w:rsidP="00014FC6">
            <w:pPr>
              <w:pStyle w:val="a3"/>
              <w:numPr>
                <w:ilvl w:val="0"/>
                <w:numId w:val="2"/>
              </w:numPr>
              <w:spacing w:after="0" w:line="240" w:lineRule="auto"/>
              <w:rPr>
                <w:rFonts w:ascii="Times New Roman" w:hAnsi="Times New Roman" w:cs="Times New Roman"/>
                <w:sz w:val="24"/>
                <w:szCs w:val="24"/>
                <w:lang w:val="ro-RO"/>
              </w:rPr>
            </w:pPr>
            <w:r w:rsidRPr="004E7F9E">
              <w:rPr>
                <w:rFonts w:ascii="Times New Roman" w:hAnsi="Times New Roman" w:cs="Times New Roman"/>
                <w:sz w:val="24"/>
                <w:szCs w:val="24"/>
                <w:lang w:val="ro-RO"/>
              </w:rPr>
              <w:t>de la 61 – pî</w:t>
            </w:r>
            <w:r>
              <w:rPr>
                <w:rFonts w:ascii="Times New Roman" w:hAnsi="Times New Roman" w:cs="Times New Roman"/>
                <w:sz w:val="24"/>
                <w:szCs w:val="24"/>
                <w:lang w:val="ro-RO"/>
              </w:rPr>
              <w:t>n</w:t>
            </w:r>
            <w:r w:rsidRPr="004E7F9E">
              <w:rPr>
                <w:rFonts w:ascii="Times New Roman" w:hAnsi="Times New Roman" w:cs="Times New Roman"/>
                <w:sz w:val="24"/>
                <w:szCs w:val="24"/>
                <w:lang w:val="ro-RO"/>
              </w:rPr>
              <w:t>ă la 90 m</w:t>
            </w:r>
            <w:r w:rsidRPr="004E7F9E">
              <w:rPr>
                <w:rFonts w:ascii="Times New Roman" w:hAnsi="Times New Roman" w:cs="Times New Roman"/>
                <w:sz w:val="24"/>
                <w:szCs w:val="24"/>
                <w:vertAlign w:val="superscript"/>
                <w:lang w:val="ro-RO"/>
              </w:rPr>
              <w:t>2</w:t>
            </w:r>
          </w:p>
        </w:tc>
        <w:tc>
          <w:tcPr>
            <w:tcW w:w="1559"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6000</w:t>
            </w:r>
          </w:p>
        </w:tc>
        <w:tc>
          <w:tcPr>
            <w:tcW w:w="992"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141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2268" w:type="dxa"/>
          </w:tcPr>
          <w:p w:rsidR="00014FC6" w:rsidRDefault="00014FC6" w:rsidP="00C42420">
            <w:pPr>
              <w:jc w:val="center"/>
              <w:rPr>
                <w:rFonts w:ascii="Times New Roman" w:hAnsi="Times New Roman" w:cs="Times New Roman"/>
                <w:sz w:val="24"/>
                <w:szCs w:val="24"/>
                <w:lang w:val="ro-RO"/>
              </w:rPr>
            </w:pPr>
            <w:r>
              <w:rPr>
                <w:rFonts w:ascii="Times New Roman" w:hAnsi="Times New Roman" w:cs="Times New Roman"/>
                <w:sz w:val="24"/>
                <w:szCs w:val="24"/>
                <w:lang w:val="ro-RO"/>
              </w:rPr>
              <w:t>0</w:t>
            </w:r>
          </w:p>
        </w:tc>
      </w:tr>
    </w:tbl>
    <w:p w:rsidR="00014FC6" w:rsidRPr="00C20180" w:rsidRDefault="00014FC6" w:rsidP="00014FC6">
      <w:pPr>
        <w:jc w:val="center"/>
        <w:rPr>
          <w:rFonts w:ascii="Times New Roman" w:hAnsi="Times New Roman" w:cs="Times New Roman"/>
          <w:sz w:val="24"/>
          <w:szCs w:val="24"/>
          <w:lang w:val="ro-RO"/>
        </w:rPr>
      </w:pPr>
    </w:p>
    <w:p w:rsidR="00014FC6" w:rsidRPr="00092A3E" w:rsidRDefault="00B35865" w:rsidP="00D2599F">
      <w:pPr>
        <w:spacing w:after="0"/>
        <w:jc w:val="both"/>
        <w:rPr>
          <w:rFonts w:ascii="Times New Roman" w:hAnsi="Times New Roman" w:cs="Times New Roman"/>
          <w:sz w:val="24"/>
          <w:szCs w:val="24"/>
          <w:lang w:val="ro-RO"/>
        </w:rPr>
      </w:pPr>
      <w:r w:rsidRPr="00092A3E">
        <w:rPr>
          <w:rFonts w:ascii="Times New Roman" w:hAnsi="Times New Roman" w:cs="Times New Roman"/>
          <w:sz w:val="24"/>
          <w:szCs w:val="24"/>
          <w:lang w:val="ro-RO"/>
        </w:rPr>
        <w:t>Inlesniri la plata taxlor locale: Articolul 295 cod fiscal.</w:t>
      </w:r>
      <w:r w:rsidR="001743FA" w:rsidRPr="00092A3E">
        <w:rPr>
          <w:rFonts w:ascii="Times New Roman" w:hAnsi="Times New Roman" w:cs="Times New Roman"/>
          <w:sz w:val="24"/>
          <w:szCs w:val="24"/>
          <w:lang w:val="ro-RO"/>
        </w:rPr>
        <w:t xml:space="preserve"> </w:t>
      </w:r>
    </w:p>
    <w:p w:rsidR="00014FC6" w:rsidRPr="00092A3E" w:rsidRDefault="00B35865" w:rsidP="00D2599F">
      <w:pPr>
        <w:spacing w:after="0"/>
        <w:jc w:val="both"/>
        <w:rPr>
          <w:rFonts w:ascii="Times New Roman" w:hAnsi="Times New Roman" w:cs="Times New Roman"/>
          <w:sz w:val="24"/>
          <w:szCs w:val="24"/>
          <w:lang w:val="ro-RO"/>
        </w:rPr>
      </w:pPr>
      <w:r w:rsidRPr="00092A3E">
        <w:rPr>
          <w:rFonts w:ascii="Times New Roman" w:hAnsi="Times New Roman" w:cs="Times New Roman"/>
          <w:sz w:val="24"/>
          <w:szCs w:val="24"/>
          <w:lang w:val="ro-RO"/>
        </w:rPr>
        <w:t xml:space="preserve"> Scutirea de taxe.</w:t>
      </w:r>
      <w:r w:rsidR="00014FC6" w:rsidRPr="00092A3E">
        <w:rPr>
          <w:rFonts w:ascii="Times New Roman" w:hAnsi="Times New Roman" w:cs="Times New Roman"/>
          <w:sz w:val="24"/>
          <w:szCs w:val="24"/>
          <w:lang w:val="ro-RO"/>
        </w:rPr>
        <w:t xml:space="preserve">       </w:t>
      </w:r>
    </w:p>
    <w:p w:rsidR="00014FC6" w:rsidRPr="00092A3E" w:rsidRDefault="00B35865" w:rsidP="00D2599F">
      <w:pPr>
        <w:spacing w:after="0"/>
        <w:jc w:val="both"/>
        <w:rPr>
          <w:rFonts w:ascii="Times New Roman" w:hAnsi="Times New Roman" w:cs="Times New Roman"/>
          <w:sz w:val="24"/>
          <w:szCs w:val="24"/>
          <w:lang w:val="ro-RO"/>
        </w:rPr>
      </w:pPr>
      <w:r w:rsidRPr="00092A3E">
        <w:rPr>
          <w:rFonts w:ascii="Times New Roman" w:hAnsi="Times New Roman" w:cs="Times New Roman"/>
          <w:sz w:val="24"/>
          <w:szCs w:val="24"/>
          <w:lang w:val="ro-RO"/>
        </w:rPr>
        <w:t xml:space="preserve"> Se scutesc de plată:</w:t>
      </w:r>
      <w:r w:rsidR="001743FA" w:rsidRPr="00092A3E">
        <w:rPr>
          <w:rFonts w:ascii="Times New Roman" w:hAnsi="Times New Roman" w:cs="Times New Roman"/>
          <w:b/>
          <w:i/>
          <w:sz w:val="24"/>
          <w:szCs w:val="24"/>
          <w:lang w:val="ro-RO"/>
        </w:rPr>
        <w:tab/>
      </w:r>
    </w:p>
    <w:p w:rsidR="00BC7101" w:rsidRPr="00092A3E" w:rsidRDefault="001743FA" w:rsidP="00D2599F">
      <w:pPr>
        <w:spacing w:after="0"/>
        <w:rPr>
          <w:rFonts w:ascii="Times New Roman" w:hAnsi="Times New Roman" w:cs="Times New Roman"/>
          <w:lang w:val="en-US"/>
        </w:rPr>
      </w:pPr>
      <w:r w:rsidRPr="00092A3E">
        <w:rPr>
          <w:rFonts w:ascii="Times New Roman" w:hAnsi="Times New Roman" w:cs="Times New Roman"/>
          <w:lang w:val="en-US"/>
        </w:rPr>
        <w:t>-taxa pentru amenajarea teritoriului : fondatorii gospodări</w:t>
      </w:r>
      <w:r w:rsidR="0001600E" w:rsidRPr="00092A3E">
        <w:rPr>
          <w:rFonts w:ascii="Times New Roman" w:hAnsi="Times New Roman" w:cs="Times New Roman"/>
          <w:lang w:val="en-US"/>
        </w:rPr>
        <w:t>ilor țărăne</w:t>
      </w:r>
      <w:r w:rsidRPr="00092A3E">
        <w:rPr>
          <w:rFonts w:ascii="Times New Roman" w:hAnsi="Times New Roman" w:cs="Times New Roman"/>
          <w:lang w:val="en-US"/>
        </w:rPr>
        <w:t>ști</w:t>
      </w:r>
      <w:r w:rsidR="0001600E" w:rsidRPr="00092A3E">
        <w:rPr>
          <w:rFonts w:ascii="Times New Roman" w:hAnsi="Times New Roman" w:cs="Times New Roman"/>
          <w:lang w:val="en-US"/>
        </w:rPr>
        <w:t xml:space="preserve"> care au atins virsta de pens</w:t>
      </w:r>
      <w:r w:rsidR="00E00E0C" w:rsidRPr="00092A3E">
        <w:rPr>
          <w:rFonts w:ascii="Times New Roman" w:hAnsi="Times New Roman" w:cs="Times New Roman"/>
          <w:lang w:val="en-US"/>
        </w:rPr>
        <w:t>i</w:t>
      </w:r>
      <w:r w:rsidR="0001600E" w:rsidRPr="00092A3E">
        <w:rPr>
          <w:rFonts w:ascii="Times New Roman" w:hAnsi="Times New Roman" w:cs="Times New Roman"/>
          <w:lang w:val="en-US"/>
        </w:rPr>
        <w:t>onare.</w:t>
      </w:r>
    </w:p>
    <w:p w:rsidR="003C2033" w:rsidRDefault="003C2033" w:rsidP="007D2F45">
      <w:pPr>
        <w:spacing w:after="0"/>
        <w:rPr>
          <w:rFonts w:ascii="Times New Roman" w:hAnsi="Times New Roman" w:cs="Times New Roman"/>
          <w:color w:val="FF0000"/>
          <w:sz w:val="28"/>
          <w:lang w:val="en-US"/>
        </w:rPr>
      </w:pPr>
    </w:p>
    <w:p w:rsidR="003C2033" w:rsidRDefault="003C2033" w:rsidP="003C2033">
      <w:pPr>
        <w:rPr>
          <w:rFonts w:ascii="Times New Roman" w:hAnsi="Times New Roman" w:cs="Times New Roman"/>
          <w:sz w:val="28"/>
          <w:lang w:val="en-US"/>
        </w:rPr>
      </w:pPr>
    </w:p>
    <w:p w:rsidR="003C2033" w:rsidRPr="003C2033" w:rsidRDefault="003C2033" w:rsidP="003C2033">
      <w:pPr>
        <w:spacing w:after="0" w:line="240" w:lineRule="auto"/>
        <w:jc w:val="center"/>
        <w:rPr>
          <w:rFonts w:ascii="Times New Roman" w:hAnsi="Times New Roman" w:cs="Times New Roman"/>
          <w:sz w:val="24"/>
          <w:szCs w:val="20"/>
          <w:lang w:val="ro-RO"/>
        </w:rPr>
      </w:pPr>
      <w:r w:rsidRPr="003C2033">
        <w:rPr>
          <w:rFonts w:ascii="Times New Roman" w:hAnsi="Times New Roman" w:cs="Times New Roman"/>
          <w:sz w:val="24"/>
          <w:szCs w:val="20"/>
          <w:lang w:val="ro-RO"/>
        </w:rPr>
        <w:t xml:space="preserve">Sectretarul  c/l                  </w:t>
      </w:r>
      <w:r>
        <w:rPr>
          <w:rFonts w:ascii="Times New Roman" w:hAnsi="Times New Roman" w:cs="Times New Roman"/>
          <w:sz w:val="24"/>
          <w:szCs w:val="20"/>
          <w:lang w:val="ro-RO"/>
        </w:rPr>
        <w:t xml:space="preserve">      </w:t>
      </w:r>
      <w:r w:rsidRPr="003C2033">
        <w:rPr>
          <w:rFonts w:ascii="Times New Roman" w:hAnsi="Times New Roman" w:cs="Times New Roman"/>
          <w:sz w:val="24"/>
          <w:szCs w:val="20"/>
          <w:lang w:val="ro-RO"/>
        </w:rPr>
        <w:t xml:space="preserve">       N.  Costaș</w:t>
      </w:r>
    </w:p>
    <w:p w:rsidR="007B02F3" w:rsidRPr="003C2033" w:rsidRDefault="007B02F3" w:rsidP="003C2033">
      <w:pPr>
        <w:tabs>
          <w:tab w:val="left" w:pos="3360"/>
        </w:tabs>
        <w:jc w:val="center"/>
        <w:rPr>
          <w:rFonts w:ascii="Times New Roman" w:hAnsi="Times New Roman" w:cs="Times New Roman"/>
          <w:sz w:val="28"/>
          <w:lang w:val="en-US"/>
        </w:rPr>
      </w:pPr>
    </w:p>
    <w:sectPr w:rsidR="007B02F3" w:rsidRPr="003C2033" w:rsidSect="00D2599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C678F"/>
    <w:multiLevelType w:val="hybridMultilevel"/>
    <w:tmpl w:val="E1DC66B8"/>
    <w:lvl w:ilvl="0" w:tplc="3AB246A0">
      <w:start w:val="20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9B27AA7"/>
    <w:multiLevelType w:val="hybridMultilevel"/>
    <w:tmpl w:val="D87EED1A"/>
    <w:lvl w:ilvl="0" w:tplc="A858B76A">
      <w:start w:val="1"/>
      <w:numFmt w:val="decimal"/>
      <w:lvlText w:val="%1."/>
      <w:lvlJc w:val="left"/>
      <w:pPr>
        <w:ind w:left="644" w:hanging="360"/>
      </w:pPr>
      <w:rPr>
        <w:rFonts w:hint="default"/>
        <w:b w:val="0"/>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9D70E3"/>
    <w:rsid w:val="00014FC6"/>
    <w:rsid w:val="0001600E"/>
    <w:rsid w:val="00033CFF"/>
    <w:rsid w:val="00092A3E"/>
    <w:rsid w:val="000A2B58"/>
    <w:rsid w:val="001743FA"/>
    <w:rsid w:val="002E37AD"/>
    <w:rsid w:val="00334549"/>
    <w:rsid w:val="003C2033"/>
    <w:rsid w:val="00400015"/>
    <w:rsid w:val="00405DE0"/>
    <w:rsid w:val="005C3196"/>
    <w:rsid w:val="006F0F37"/>
    <w:rsid w:val="00735FD0"/>
    <w:rsid w:val="00766242"/>
    <w:rsid w:val="007B02F3"/>
    <w:rsid w:val="007D2F45"/>
    <w:rsid w:val="008206C3"/>
    <w:rsid w:val="008F678E"/>
    <w:rsid w:val="00910081"/>
    <w:rsid w:val="00922F88"/>
    <w:rsid w:val="009D70E3"/>
    <w:rsid w:val="009F48A0"/>
    <w:rsid w:val="00B24C9D"/>
    <w:rsid w:val="00B35865"/>
    <w:rsid w:val="00B47CBD"/>
    <w:rsid w:val="00BC7101"/>
    <w:rsid w:val="00C74FC3"/>
    <w:rsid w:val="00D2599F"/>
    <w:rsid w:val="00D65678"/>
    <w:rsid w:val="00DC0CC3"/>
    <w:rsid w:val="00DD3ADA"/>
    <w:rsid w:val="00E00E0C"/>
    <w:rsid w:val="00E912E9"/>
    <w:rsid w:val="00EA1AB7"/>
    <w:rsid w:val="00EF0090"/>
    <w:rsid w:val="00EF6B44"/>
    <w:rsid w:val="00F17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FC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
    <w:basedOn w:val="a"/>
    <w:uiPriority w:val="34"/>
    <w:qFormat/>
    <w:rsid w:val="00014FC6"/>
    <w:pPr>
      <w:ind w:left="720"/>
      <w:contextualSpacing/>
    </w:pPr>
    <w:rPr>
      <w:rFonts w:eastAsiaTheme="minorEastAsia"/>
      <w:lang w:eastAsia="ru-RU"/>
    </w:rPr>
  </w:style>
  <w:style w:type="table" w:styleId="a4">
    <w:name w:val="Table Grid"/>
    <w:basedOn w:val="a1"/>
    <w:uiPriority w:val="59"/>
    <w:rsid w:val="00014F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796</Words>
  <Characters>4542</Characters>
  <Application>Microsoft Office Word</Application>
  <DocSecurity>0</DocSecurity>
  <Lines>37</Lines>
  <Paragraphs>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2022-03-21T12:55:00Z</cp:lastPrinted>
  <dcterms:created xsi:type="dcterms:W3CDTF">2022-11-08T07:32:00Z</dcterms:created>
  <dcterms:modified xsi:type="dcterms:W3CDTF">2022-11-08T09:06:00Z</dcterms:modified>
</cp:coreProperties>
</file>