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B3" w:rsidRPr="00010CB6" w:rsidRDefault="009B18B3" w:rsidP="00010CB6">
      <w:pPr>
        <w:jc w:val="center"/>
        <w:rPr>
          <w:rFonts w:ascii="Times New Roman" w:hAnsi="Times New Roman" w:cs="Times New Roman"/>
          <w:b/>
          <w:sz w:val="32"/>
          <w:szCs w:val="32"/>
          <w:lang w:val="ro-RO"/>
        </w:rPr>
      </w:pPr>
      <w:r w:rsidRPr="00010CB6">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-100965</wp:posOffset>
            </wp:positionV>
            <wp:extent cx="1028700" cy="885825"/>
            <wp:effectExtent l="19050" t="0" r="0" b="0"/>
            <wp:wrapNone/>
            <wp:docPr id="1" name="Imagine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езымянный"/>
                    <pic:cNvPicPr>
                      <a:picLocks noChangeAspect="1" noChangeArrowheads="1"/>
                    </pic:cNvPicPr>
                  </pic:nvPicPr>
                  <pic:blipFill>
                    <a:blip r:embed="rId5" cstate="print"/>
                    <a:srcRect l="37500" t="14999" b="17500"/>
                    <a:stretch>
                      <a:fillRect/>
                    </a:stretch>
                  </pic:blipFill>
                  <pic:spPr bwMode="auto">
                    <a:xfrm>
                      <a:off x="0" y="0"/>
                      <a:ext cx="1028700" cy="885825"/>
                    </a:xfrm>
                    <a:prstGeom prst="rect">
                      <a:avLst/>
                    </a:prstGeom>
                    <a:noFill/>
                  </pic:spPr>
                </pic:pic>
              </a:graphicData>
            </a:graphic>
          </wp:anchor>
        </w:drawing>
      </w:r>
      <w:r w:rsidRPr="00010CB6">
        <w:rPr>
          <w:rFonts w:ascii="Times New Roman" w:hAnsi="Times New Roman" w:cs="Times New Roman"/>
          <w:b/>
          <w:sz w:val="32"/>
          <w:szCs w:val="32"/>
          <w:lang w:val="ro-RO"/>
        </w:rPr>
        <w:t>REPUBLICA MOLDOVA</w:t>
      </w:r>
    </w:p>
    <w:p w:rsidR="009B18B3" w:rsidRPr="00BE5287" w:rsidRDefault="009B18B3" w:rsidP="00BE5287">
      <w:pPr>
        <w:keepNext/>
        <w:jc w:val="center"/>
        <w:outlineLvl w:val="0"/>
        <w:rPr>
          <w:rFonts w:ascii="Times New Roman" w:hAnsi="Times New Roman" w:cs="Times New Roman"/>
          <w:b/>
          <w:sz w:val="32"/>
          <w:szCs w:val="32"/>
          <w:lang w:val="ro-RO"/>
        </w:rPr>
      </w:pPr>
      <w:r w:rsidRPr="00010CB6">
        <w:rPr>
          <w:rFonts w:ascii="Times New Roman" w:hAnsi="Times New Roman" w:cs="Times New Roman"/>
          <w:b/>
          <w:sz w:val="32"/>
          <w:szCs w:val="32"/>
          <w:lang w:val="ro-RO"/>
        </w:rPr>
        <w:t>CONSILIUL SĂTESC CIUCUR-MINGIR</w:t>
      </w:r>
    </w:p>
    <w:p w:rsidR="009B18B3" w:rsidRDefault="00FE4FA1" w:rsidP="009B18B3">
      <w:pPr>
        <w:rPr>
          <w:rFonts w:ascii="Times New Roman" w:hAnsi="Times New Roman" w:cs="Times New Roman"/>
          <w:b/>
          <w:sz w:val="28"/>
          <w:szCs w:val="28"/>
          <w:lang w:val="ro-RO"/>
        </w:rPr>
      </w:pPr>
      <w:r w:rsidRPr="00FE4FA1">
        <w:rPr>
          <w:szCs w:val="20"/>
          <w:lang w:bidi="s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6" o:title="BD15155_" grayscale="t" bilevel="t"/>
          </v:shape>
        </w:pict>
      </w:r>
      <w:r w:rsidR="00505955">
        <w:rPr>
          <w:rFonts w:ascii="Times New Roman" w:hAnsi="Times New Roman" w:cs="Times New Roman"/>
          <w:b/>
          <w:sz w:val="28"/>
          <w:szCs w:val="28"/>
          <w:lang w:val="ro-RO"/>
        </w:rPr>
        <w:t xml:space="preserve"> </w:t>
      </w:r>
    </w:p>
    <w:p w:rsidR="00505955" w:rsidRPr="00F31BD6" w:rsidRDefault="00505955" w:rsidP="00010CB6">
      <w:pPr>
        <w:jc w:val="center"/>
        <w:rPr>
          <w:rFonts w:ascii="Times New Roman" w:hAnsi="Times New Roman" w:cs="Times New Roman"/>
          <w:b/>
          <w:i/>
          <w:lang w:val="ro-RO"/>
        </w:rPr>
      </w:pPr>
      <w:r>
        <w:rPr>
          <w:rFonts w:ascii="Times New Roman" w:hAnsi="Times New Roman" w:cs="Times New Roman"/>
          <w:b/>
          <w:sz w:val="28"/>
          <w:szCs w:val="28"/>
          <w:lang w:val="ro-RO"/>
        </w:rPr>
        <w:t>DECIZIE</w:t>
      </w:r>
      <w:r w:rsidR="00F31BD6">
        <w:rPr>
          <w:rFonts w:ascii="Times New Roman" w:hAnsi="Times New Roman" w:cs="Times New Roman"/>
          <w:b/>
          <w:sz w:val="28"/>
          <w:szCs w:val="28"/>
          <w:lang w:val="ro-RO"/>
        </w:rPr>
        <w:t xml:space="preserve">            </w:t>
      </w:r>
      <w:r w:rsidR="00F31BD6" w:rsidRPr="00F31BD6">
        <w:rPr>
          <w:rFonts w:ascii="Times New Roman" w:hAnsi="Times New Roman" w:cs="Times New Roman"/>
          <w:b/>
          <w:i/>
          <w:sz w:val="28"/>
          <w:szCs w:val="28"/>
          <w:lang w:val="ro-RO"/>
        </w:rPr>
        <w:t>Proiect</w:t>
      </w:r>
    </w:p>
    <w:p w:rsidR="00505955" w:rsidRDefault="00F31BD6" w:rsidP="00505955">
      <w:pPr>
        <w:rPr>
          <w:rFonts w:ascii="Times New Roman" w:hAnsi="Times New Roman" w:cs="Times New Roman"/>
          <w:b/>
          <w:lang w:val="ro-RO"/>
        </w:rPr>
      </w:pPr>
      <w:r>
        <w:rPr>
          <w:rFonts w:ascii="Times New Roman" w:hAnsi="Times New Roman" w:cs="Times New Roman"/>
          <w:b/>
          <w:lang w:val="ro-RO"/>
        </w:rPr>
        <w:t xml:space="preserve">            </w:t>
      </w:r>
      <w:r w:rsidR="00010CB6">
        <w:rPr>
          <w:rFonts w:ascii="Times New Roman" w:hAnsi="Times New Roman" w:cs="Times New Roman"/>
          <w:b/>
          <w:lang w:val="ro-RO"/>
        </w:rPr>
        <w:t xml:space="preserve"> decembrie </w:t>
      </w:r>
      <w:r>
        <w:rPr>
          <w:rFonts w:ascii="Times New Roman" w:hAnsi="Times New Roman" w:cs="Times New Roman"/>
          <w:b/>
          <w:lang w:val="ro-RO"/>
        </w:rPr>
        <w:t>2022</w:t>
      </w:r>
      <w:r w:rsidR="00505955">
        <w:rPr>
          <w:rFonts w:ascii="Times New Roman" w:hAnsi="Times New Roman" w:cs="Times New Roman"/>
          <w:b/>
          <w:lang w:val="ro-RO"/>
        </w:rPr>
        <w:t xml:space="preserve">                                    </w:t>
      </w:r>
      <w:r w:rsidR="00010CB6">
        <w:rPr>
          <w:rFonts w:ascii="Times New Roman" w:hAnsi="Times New Roman" w:cs="Times New Roman"/>
          <w:b/>
          <w:lang w:val="ro-RO"/>
        </w:rPr>
        <w:t xml:space="preserve">                                   </w:t>
      </w:r>
      <w:r>
        <w:rPr>
          <w:rFonts w:ascii="Times New Roman" w:hAnsi="Times New Roman" w:cs="Times New Roman"/>
          <w:b/>
          <w:lang w:val="ro-RO"/>
        </w:rPr>
        <w:t xml:space="preserve">                               4/2</w:t>
      </w:r>
      <w:r w:rsidR="00505955">
        <w:rPr>
          <w:rFonts w:ascii="Times New Roman" w:hAnsi="Times New Roman" w:cs="Times New Roman"/>
          <w:b/>
          <w:lang w:val="ro-RO"/>
        </w:rPr>
        <w:t xml:space="preserve">      </w:t>
      </w:r>
    </w:p>
    <w:p w:rsidR="00505955" w:rsidRPr="00410613" w:rsidRDefault="00505955" w:rsidP="00505955">
      <w:pPr>
        <w:rPr>
          <w:rFonts w:ascii="Times New Roman" w:hAnsi="Times New Roman" w:cs="Times New Roman"/>
          <w:b/>
          <w:sz w:val="28"/>
          <w:szCs w:val="28"/>
          <w:lang w:val="ro-RO"/>
        </w:rPr>
      </w:pPr>
      <w:r>
        <w:rPr>
          <w:rFonts w:ascii="Times New Roman" w:hAnsi="Times New Roman" w:cs="Times New Roman"/>
          <w:b/>
          <w:lang w:val="ro-RO"/>
        </w:rPr>
        <w:t xml:space="preserve">                                                                                                                </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„Cu privire la stabilirea cotelor impozitului</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 xml:space="preserve"> funciar și impozitului pe bunurile imobiliare </w:t>
      </w:r>
    </w:p>
    <w:p w:rsidR="00505955" w:rsidRDefault="00E34431" w:rsidP="00505955">
      <w:pPr>
        <w:spacing w:after="0" w:line="240" w:lineRule="auto"/>
        <w:rPr>
          <w:rFonts w:ascii="Times New Roman" w:hAnsi="Times New Roman" w:cs="Times New Roman"/>
          <w:b/>
          <w:i/>
          <w:sz w:val="24"/>
          <w:szCs w:val="24"/>
          <w:lang w:val="en-US"/>
        </w:rPr>
      </w:pPr>
      <w:r>
        <w:rPr>
          <w:rFonts w:ascii="Times New Roman" w:hAnsi="Times New Roman" w:cs="Times New Roman"/>
          <w:b/>
          <w:i/>
          <w:sz w:val="24"/>
          <w:lang w:val="ro-RO"/>
        </w:rPr>
        <w:t>pentru anul 202</w:t>
      </w:r>
      <w:bookmarkStart w:id="0" w:name="_GoBack"/>
      <w:bookmarkEnd w:id="0"/>
      <w:r w:rsidR="00F31BD6">
        <w:rPr>
          <w:rFonts w:ascii="Times New Roman" w:hAnsi="Times New Roman" w:cs="Times New Roman"/>
          <w:b/>
          <w:i/>
          <w:sz w:val="24"/>
          <w:lang w:val="ro-RO"/>
        </w:rPr>
        <w:t>3</w:t>
      </w:r>
      <w:r w:rsidR="00505955">
        <w:rPr>
          <w:rFonts w:ascii="Times New Roman" w:hAnsi="Times New Roman" w:cs="Times New Roman"/>
          <w:b/>
          <w:i/>
          <w:sz w:val="24"/>
          <w:lang w:val="ro-RO"/>
        </w:rPr>
        <w:t>”</w:t>
      </w:r>
    </w:p>
    <w:p w:rsidR="00505955" w:rsidRDefault="00505955" w:rsidP="00505955">
      <w:pPr>
        <w:spacing w:after="0" w:line="240" w:lineRule="auto"/>
        <w:rPr>
          <w:rFonts w:ascii="Times New Roman" w:hAnsi="Times New Roman" w:cs="Times New Roman"/>
          <w:b/>
          <w:i/>
          <w:sz w:val="24"/>
          <w:szCs w:val="24"/>
          <w:lang w:val="en-US"/>
        </w:rPr>
      </w:pPr>
    </w:p>
    <w:p w:rsidR="00505955" w:rsidRDefault="00505955" w:rsidP="00505955">
      <w:pPr>
        <w:pStyle w:val="1"/>
        <w:tabs>
          <w:tab w:val="left" w:pos="993"/>
        </w:tabs>
        <w:spacing w:line="240" w:lineRule="auto"/>
        <w:ind w:left="0"/>
        <w:jc w:val="both"/>
        <w:rPr>
          <w:rFonts w:ascii="Times New Roman" w:hAnsi="Times New Roman"/>
          <w:sz w:val="24"/>
          <w:szCs w:val="24"/>
          <w:lang w:val="ro-RO"/>
        </w:rPr>
      </w:pPr>
      <w:r>
        <w:rPr>
          <w:rFonts w:ascii="Times New Roman" w:hAnsi="Times New Roman"/>
          <w:b/>
          <w:i/>
          <w:sz w:val="24"/>
          <w:szCs w:val="24"/>
          <w:lang w:val="ro-RO"/>
        </w:rPr>
        <w:t xml:space="preserve">   </w:t>
      </w:r>
      <w:r>
        <w:rPr>
          <w:rFonts w:ascii="Times New Roman" w:hAnsi="Times New Roman"/>
          <w:sz w:val="24"/>
          <w:szCs w:val="24"/>
          <w:lang w:val="ro-RO"/>
        </w:rPr>
        <w:t>În conformitate cu Titlul VI din Codul Fiscal, aprobat prin Legea nr. 1163-XIII din 24.04.1997, Legea pentru punerea în aplicare a Titlului VI din Codul Fiscal nr. 1056-XV din 16.06.2000, cu modificările și completările ulterioare , Legea privind administrația publică locală nr. 436-XVI din 28.12.206, Legea finanțelor publice locale și responsabilității bugetar-fiscale nr. 181 din 25.07.2014,  Legea privind finanțele publice locale nr. 397-XV din 16.10.2003, Legea cu privire la datoria sectorului public, garanțiile de stat și recreditarea de stat nr. 419-XVI din 22.12.206, Consiliul local aprobă cotele concrete la impozitul pe bunurile imobiliare și impozitul funciar, după cum urmează:</w:t>
      </w:r>
    </w:p>
    <w:p w:rsidR="00505955" w:rsidRPr="00935250" w:rsidRDefault="00505955" w:rsidP="00505955">
      <w:pPr>
        <w:pStyle w:val="1"/>
        <w:tabs>
          <w:tab w:val="left" w:pos="993"/>
        </w:tabs>
        <w:spacing w:line="240" w:lineRule="auto"/>
        <w:ind w:left="0"/>
        <w:jc w:val="both"/>
        <w:rPr>
          <w:rFonts w:ascii="Times New Roman" w:hAnsi="Times New Roman"/>
          <w:sz w:val="24"/>
          <w:szCs w:val="24"/>
          <w:lang w:val="ro-RO"/>
        </w:rPr>
      </w:pPr>
    </w:p>
    <w:tbl>
      <w:tblPr>
        <w:tblStyle w:val="a3"/>
        <w:tblW w:w="10490" w:type="dxa"/>
        <w:tblInd w:w="-601" w:type="dxa"/>
        <w:tblLayout w:type="fixed"/>
        <w:tblLook w:val="04A0"/>
      </w:tblPr>
      <w:tblGrid>
        <w:gridCol w:w="709"/>
        <w:gridCol w:w="567"/>
        <w:gridCol w:w="6804"/>
        <w:gridCol w:w="709"/>
        <w:gridCol w:w="1701"/>
      </w:tblGrid>
      <w:tr w:rsidR="00505955" w:rsidTr="00010CB6">
        <w:tc>
          <w:tcPr>
            <w:tcW w:w="709" w:type="dxa"/>
          </w:tcPr>
          <w:p w:rsidR="008D18A8"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Nr.</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d/o</w:t>
            </w:r>
          </w:p>
        </w:tc>
        <w:tc>
          <w:tcPr>
            <w:tcW w:w="8080" w:type="dxa"/>
            <w:gridSpan w:val="3"/>
          </w:tcPr>
          <w:p w:rsidR="00505955" w:rsidRDefault="008D18A8"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 xml:space="preserve">Obiectele </w:t>
            </w:r>
            <w:r w:rsidR="00505955">
              <w:rPr>
                <w:rFonts w:ascii="Times New Roman" w:hAnsi="Times New Roman"/>
                <w:sz w:val="24"/>
                <w:szCs w:val="24"/>
                <w:lang w:val="ro-RO"/>
              </w:rPr>
              <w:t xml:space="preserve"> impunerii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Cotele concrete</w:t>
            </w:r>
          </w:p>
        </w:tc>
      </w:tr>
      <w:tr w:rsidR="00505955" w:rsidRPr="00F31BD6" w:rsidTr="00010CB6">
        <w:tc>
          <w:tcPr>
            <w:tcW w:w="709" w:type="dxa"/>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I</w:t>
            </w:r>
          </w:p>
        </w:tc>
        <w:tc>
          <w:tcPr>
            <w:tcW w:w="9781" w:type="dxa"/>
            <w:gridSpan w:val="4"/>
          </w:tcPr>
          <w:p w:rsidR="00505955" w:rsidRPr="008D18A8" w:rsidRDefault="00505955" w:rsidP="008D18A8">
            <w:pPr>
              <w:pStyle w:val="1"/>
              <w:tabs>
                <w:tab w:val="left" w:pos="993"/>
              </w:tabs>
              <w:ind w:left="0"/>
              <w:jc w:val="center"/>
              <w:rPr>
                <w:rFonts w:ascii="Times New Roman" w:hAnsi="Times New Roman"/>
                <w:b/>
                <w:sz w:val="24"/>
                <w:szCs w:val="24"/>
                <w:lang w:val="ro-RO"/>
              </w:rPr>
            </w:pPr>
            <w:r w:rsidRPr="008D18A8">
              <w:rPr>
                <w:rFonts w:ascii="Times New Roman" w:hAnsi="Times New Roman"/>
                <w:b/>
                <w:sz w:val="24"/>
                <w:szCs w:val="24"/>
                <w:lang w:val="ro-RO"/>
              </w:rPr>
              <w:t>Cotele concrete a impozitul pe bunurile imobiliare</w:t>
            </w:r>
          </w:p>
          <w:p w:rsidR="008D18A8"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pentru bunurile imobiliare evaluate de către organele cadastrale în scopul impozitării</w:t>
            </w:r>
          </w:p>
          <w:p w:rsidR="00505955" w:rsidRDefault="00505955" w:rsidP="00C42420">
            <w:pPr>
              <w:pStyle w:val="1"/>
              <w:tabs>
                <w:tab w:val="left" w:pos="993"/>
              </w:tabs>
              <w:ind w:left="0"/>
              <w:jc w:val="center"/>
              <w:rPr>
                <w:rFonts w:ascii="Times New Roman" w:hAnsi="Times New Roman"/>
                <w:sz w:val="24"/>
                <w:szCs w:val="24"/>
                <w:lang w:val="ro-RO"/>
              </w:rPr>
            </w:pPr>
            <w:r w:rsidRPr="00242E37">
              <w:rPr>
                <w:rFonts w:ascii="Times New Roman" w:hAnsi="Times New Roman"/>
                <w:i/>
                <w:sz w:val="20"/>
                <w:szCs w:val="20"/>
                <w:lang w:val="ro-RO"/>
              </w:rPr>
              <w:t>(conform art. 280 din Titlul VI al Codul Fiscal )</w:t>
            </w:r>
            <w:r>
              <w:rPr>
                <w:rFonts w:ascii="Times New Roman" w:hAnsi="Times New Roman"/>
                <w:sz w:val="24"/>
                <w:szCs w:val="24"/>
                <w:lang w:val="ro-RO"/>
              </w:rPr>
              <w:t xml:space="preserve"> </w:t>
            </w:r>
          </w:p>
        </w:tc>
      </w:tr>
      <w:tr w:rsidR="00505955"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Bunurile imobile,inclusiv:</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31BD6"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1</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cu destinație locativă(apartamente și case de locuit individuale terenului aferent acestor bunuri);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31BD6"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2</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garajele și terenurile pe care acestea sunt amplasate;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F31BD6"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3</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Loturile întovărășirilor pomicole cu sau fără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4317B6"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4</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Terenurile agricole cu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3671A3"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5</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 xml:space="preserve">Bunurile imobiliare cu altă destinație decît cea locativă sa agricolă, inclusiv </w:t>
            </w:r>
            <w:r w:rsidRPr="00F60901">
              <w:rPr>
                <w:rFonts w:ascii="Times New Roman" w:hAnsi="Times New Roman"/>
                <w:b/>
                <w:i/>
                <w:sz w:val="24"/>
                <w:szCs w:val="24"/>
                <w:lang w:val="ro-RO"/>
              </w:rPr>
              <w:t xml:space="preserve">exceptînd </w:t>
            </w:r>
            <w:r>
              <w:rPr>
                <w:rFonts w:ascii="Times New Roman" w:hAnsi="Times New Roman"/>
                <w:sz w:val="24"/>
                <w:szCs w:val="24"/>
                <w:lang w:val="ro-RO"/>
              </w:rPr>
              <w:t>garajele și terenurile pe care acestea sunt amplasate și loturile întovărășirilor pomicole cu sau fără construcții amplasate pe ele.</w:t>
            </w:r>
          </w:p>
        </w:tc>
        <w:tc>
          <w:tcPr>
            <w:tcW w:w="1701" w:type="dxa"/>
          </w:tcPr>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sidRPr="003B452F">
              <w:rPr>
                <w:rFonts w:ascii="Times New Roman" w:hAnsi="Times New Roman"/>
                <w:sz w:val="24"/>
                <w:szCs w:val="24"/>
                <w:lang w:val="ro-RO"/>
              </w:rPr>
              <w:t xml:space="preserve"> %</w:t>
            </w:r>
          </w:p>
        </w:tc>
      </w:tr>
      <w:tr w:rsidR="00505955" w:rsidRPr="00F31BD6" w:rsidTr="00010CB6">
        <w:tc>
          <w:tcPr>
            <w:tcW w:w="709" w:type="dxa"/>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II</w:t>
            </w:r>
          </w:p>
        </w:tc>
        <w:tc>
          <w:tcPr>
            <w:tcW w:w="9781" w:type="dxa"/>
            <w:gridSpan w:val="4"/>
          </w:tcPr>
          <w:p w:rsidR="00505955" w:rsidRPr="008D18A8" w:rsidRDefault="00505955" w:rsidP="00C42420">
            <w:pPr>
              <w:pStyle w:val="1"/>
              <w:tabs>
                <w:tab w:val="left" w:pos="993"/>
              </w:tabs>
              <w:ind w:left="0"/>
              <w:jc w:val="center"/>
              <w:rPr>
                <w:rFonts w:ascii="Times New Roman" w:hAnsi="Times New Roman"/>
                <w:b/>
                <w:sz w:val="24"/>
                <w:szCs w:val="24"/>
                <w:lang w:val="ro-RO"/>
              </w:rPr>
            </w:pPr>
            <w:r w:rsidRPr="008D18A8">
              <w:rPr>
                <w:rFonts w:ascii="Times New Roman" w:hAnsi="Times New Roman"/>
                <w:b/>
                <w:sz w:val="24"/>
                <w:szCs w:val="24"/>
                <w:lang w:val="ro-RO"/>
              </w:rPr>
              <w:t>Cotele concrete la impozitul funciar</w:t>
            </w:r>
          </w:p>
          <w:p w:rsidR="00505955" w:rsidRDefault="00505955" w:rsidP="00BE5287">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pentru terenurile neevaluate de către organele cadastrale în scopul impozitării</w:t>
            </w:r>
          </w:p>
          <w:p w:rsidR="00505955" w:rsidRDefault="00505955" w:rsidP="00C42420">
            <w:pPr>
              <w:pStyle w:val="1"/>
              <w:tabs>
                <w:tab w:val="left" w:pos="993"/>
              </w:tabs>
              <w:ind w:left="0"/>
              <w:jc w:val="both"/>
              <w:rPr>
                <w:rFonts w:ascii="Times New Roman" w:hAnsi="Times New Roman"/>
                <w:i/>
                <w:sz w:val="20"/>
                <w:szCs w:val="20"/>
                <w:lang w:val="ro-RO"/>
              </w:rPr>
            </w:pPr>
            <w:r w:rsidRPr="00961595">
              <w:rPr>
                <w:rFonts w:ascii="Times New Roman" w:hAnsi="Times New Roman"/>
                <w:i/>
                <w:sz w:val="20"/>
                <w:szCs w:val="20"/>
                <w:lang w:val="ro-RO"/>
              </w:rPr>
              <w:t xml:space="preserve">(conform anexei nr. 1 la Legea pentru punerea </w:t>
            </w:r>
            <w:r>
              <w:rPr>
                <w:rFonts w:ascii="Times New Roman" w:hAnsi="Times New Roman"/>
                <w:i/>
                <w:sz w:val="20"/>
                <w:szCs w:val="20"/>
                <w:lang w:val="ro-RO"/>
              </w:rPr>
              <w:t>în aplicare a titlului VI din Co</w:t>
            </w:r>
            <w:r w:rsidRPr="00961595">
              <w:rPr>
                <w:rFonts w:ascii="Times New Roman" w:hAnsi="Times New Roman"/>
                <w:i/>
                <w:sz w:val="20"/>
                <w:szCs w:val="20"/>
                <w:lang w:val="ro-RO"/>
              </w:rPr>
              <w:t>dul Fiscal nr 1056 din16.06.2000)</w:t>
            </w:r>
          </w:p>
          <w:p w:rsidR="00BE5287" w:rsidRPr="00961595" w:rsidRDefault="00BE5287" w:rsidP="00C42420">
            <w:pPr>
              <w:pStyle w:val="1"/>
              <w:tabs>
                <w:tab w:val="left" w:pos="993"/>
              </w:tabs>
              <w:ind w:left="0"/>
              <w:jc w:val="both"/>
              <w:rPr>
                <w:rFonts w:ascii="Times New Roman" w:hAnsi="Times New Roman"/>
                <w:i/>
                <w:sz w:val="20"/>
                <w:szCs w:val="20"/>
                <w:lang w:val="ro-RO"/>
              </w:rPr>
            </w:pPr>
          </w:p>
        </w:tc>
      </w:tr>
      <w:tr w:rsidR="00505955" w:rsidRPr="00F31BD6"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lastRenderedPageBreak/>
              <w:t>6</w:t>
            </w:r>
          </w:p>
        </w:tc>
        <w:tc>
          <w:tcPr>
            <w:tcW w:w="7371" w:type="dxa"/>
            <w:gridSpan w:val="2"/>
          </w:tcPr>
          <w:p w:rsidR="00505955" w:rsidRPr="00BE5287" w:rsidRDefault="00505955" w:rsidP="00C42420">
            <w:pPr>
              <w:pStyle w:val="1"/>
              <w:tabs>
                <w:tab w:val="left" w:pos="993"/>
              </w:tabs>
              <w:ind w:left="0"/>
              <w:rPr>
                <w:rFonts w:ascii="Times New Roman" w:hAnsi="Times New Roman"/>
                <w:b/>
                <w:sz w:val="24"/>
                <w:szCs w:val="24"/>
                <w:lang w:val="ro-RO"/>
              </w:rPr>
            </w:pPr>
            <w:r w:rsidRPr="00BE5287">
              <w:rPr>
                <w:rFonts w:ascii="Times New Roman" w:hAnsi="Times New Roman"/>
                <w:b/>
                <w:sz w:val="24"/>
                <w:szCs w:val="24"/>
                <w:lang w:val="ro-RO"/>
              </w:rPr>
              <w:t>Terenurile cu destinație agricolă:</w:t>
            </w:r>
          </w:p>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toate terenurile, altele decît cele destinate fînețelor și pășunilor:</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2410" w:type="dxa"/>
            <w:gridSpan w:val="2"/>
          </w:tcPr>
          <w:p w:rsidR="00505955" w:rsidRDefault="00505955" w:rsidP="00C42420">
            <w:pPr>
              <w:pStyle w:val="1"/>
              <w:tabs>
                <w:tab w:val="left" w:pos="993"/>
              </w:tabs>
              <w:ind w:left="0"/>
              <w:jc w:val="center"/>
              <w:rPr>
                <w:rFonts w:ascii="Times New Roman" w:hAnsi="Times New Roman"/>
                <w:sz w:val="24"/>
                <w:szCs w:val="24"/>
                <w:lang w:val="ro-RO"/>
              </w:rPr>
            </w:pPr>
          </w:p>
          <w:p w:rsidR="00010CB6" w:rsidRDefault="00010CB6" w:rsidP="007155AE">
            <w:pPr>
              <w:pStyle w:val="1"/>
              <w:tabs>
                <w:tab w:val="left" w:pos="993"/>
              </w:tabs>
              <w:ind w:left="0"/>
              <w:rPr>
                <w:rFonts w:ascii="Times New Roman CE" w:hAnsi="Times New Roman CE" w:cs="Times New Roman CE"/>
                <w:color w:val="000000"/>
                <w:sz w:val="24"/>
                <w:szCs w:val="24"/>
                <w:lang w:val="en-US"/>
              </w:rPr>
            </w:pPr>
          </w:p>
          <w:p w:rsidR="007155AE" w:rsidRDefault="00010CB6" w:rsidP="007155AE">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1.5</w:t>
            </w:r>
            <w:r>
              <w:rPr>
                <w:rFonts w:ascii="Times New Roman CE" w:hAnsi="Times New Roman CE" w:cs="Times New Roman CE"/>
                <w:color w:val="000000"/>
                <w:sz w:val="24"/>
                <w:szCs w:val="24"/>
                <w:lang w:val="en-US"/>
              </w:rPr>
              <w:t xml:space="preserve"> lei pentru1gr/</w:t>
            </w:r>
            <w:r w:rsidR="007155AE">
              <w:rPr>
                <w:rFonts w:ascii="Times New Roman CE" w:hAnsi="Times New Roman CE" w:cs="Times New Roman CE"/>
                <w:color w:val="000000"/>
                <w:sz w:val="24"/>
                <w:szCs w:val="24"/>
                <w:lang w:val="en-US"/>
              </w:rPr>
              <w:t>ha</w:t>
            </w:r>
          </w:p>
          <w:p w:rsidR="00505955" w:rsidRPr="007155AE" w:rsidRDefault="007155AE" w:rsidP="007155AE">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110</w:t>
            </w:r>
            <w:r w:rsidR="00010CB6" w:rsidRPr="00055DF8">
              <w:rPr>
                <w:rFonts w:ascii="Times New Roman CE" w:hAnsi="Times New Roman CE" w:cs="Times New Roman CE"/>
                <w:b/>
                <w:color w:val="000000"/>
                <w:sz w:val="24"/>
                <w:szCs w:val="24"/>
                <w:lang w:val="en-US"/>
              </w:rPr>
              <w:t xml:space="preserve"> </w:t>
            </w:r>
            <w:r>
              <w:rPr>
                <w:rFonts w:ascii="Times New Roman CE" w:hAnsi="Times New Roman CE" w:cs="Times New Roman CE"/>
                <w:color w:val="000000"/>
                <w:sz w:val="24"/>
                <w:szCs w:val="24"/>
                <w:lang w:val="en-US"/>
              </w:rPr>
              <w:t>lei</w:t>
            </w:r>
            <w:r w:rsidR="00010CB6">
              <w:rPr>
                <w:rFonts w:ascii="Times New Roman CE" w:hAnsi="Times New Roman CE" w:cs="Times New Roman CE"/>
                <w:color w:val="000000"/>
                <w:sz w:val="24"/>
                <w:szCs w:val="24"/>
                <w:lang w:val="en-US"/>
              </w:rPr>
              <w:t xml:space="preserve"> </w:t>
            </w:r>
            <w:r>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w:t>
            </w:r>
            <w:r>
              <w:rPr>
                <w:rFonts w:ascii="Times New Roman CE" w:hAnsi="Times New Roman CE" w:cs="Times New Roman CE"/>
                <w:color w:val="000000"/>
                <w:sz w:val="24"/>
                <w:szCs w:val="24"/>
                <w:lang w:val="en-US"/>
              </w:rPr>
              <w:t>1ha</w:t>
            </w:r>
          </w:p>
        </w:tc>
      </w:tr>
      <w:tr w:rsidR="00505955" w:rsidRPr="00F31BD6"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destinate fînețelor și pășunilor:</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2410" w:type="dxa"/>
            <w:gridSpan w:val="2"/>
          </w:tcPr>
          <w:p w:rsidR="00505955" w:rsidRDefault="00505955" w:rsidP="007155AE">
            <w:pPr>
              <w:pStyle w:val="1"/>
              <w:tabs>
                <w:tab w:val="left" w:pos="993"/>
              </w:tabs>
              <w:ind w:left="0"/>
              <w:rPr>
                <w:rFonts w:ascii="Times New Roman" w:hAnsi="Times New Roman"/>
                <w:sz w:val="24"/>
                <w:szCs w:val="24"/>
                <w:lang w:val="ro-RO"/>
              </w:rPr>
            </w:pPr>
          </w:p>
          <w:p w:rsidR="00505955" w:rsidRPr="003B452F" w:rsidRDefault="00505955" w:rsidP="00010CB6">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0,75</w:t>
            </w:r>
            <w:r w:rsidRPr="003B452F">
              <w:rPr>
                <w:rFonts w:ascii="Times New Roman CE" w:hAnsi="Times New Roman CE" w:cs="Times New Roman CE"/>
                <w:color w:val="000000"/>
                <w:sz w:val="24"/>
                <w:szCs w:val="24"/>
                <w:lang w:val="en-US"/>
              </w:rPr>
              <w:t xml:space="preserve"> lei</w:t>
            </w:r>
            <w:r w:rsidR="00010CB6">
              <w:rPr>
                <w:rFonts w:ascii="Times New Roman CE" w:hAnsi="Times New Roman CE" w:cs="Times New Roman CE"/>
                <w:color w:val="000000"/>
                <w:sz w:val="24"/>
                <w:szCs w:val="24"/>
                <w:lang w:val="en-US"/>
              </w:rPr>
              <w:t xml:space="preserve"> </w:t>
            </w:r>
            <w:r w:rsidR="007155AE">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tru1g</w:t>
            </w:r>
            <w:r w:rsidR="00F95D2C">
              <w:rPr>
                <w:rFonts w:ascii="Times New Roman CE" w:hAnsi="Times New Roman CE" w:cs="Times New Roman CE"/>
                <w:color w:val="000000"/>
                <w:sz w:val="24"/>
                <w:szCs w:val="24"/>
                <w:lang w:val="en-US"/>
              </w:rPr>
              <w:t xml:space="preserve"> </w:t>
            </w:r>
            <w:r w:rsidR="00010CB6">
              <w:rPr>
                <w:rFonts w:ascii="Times New Roman CE" w:hAnsi="Times New Roman CE" w:cs="Times New Roman CE"/>
                <w:color w:val="000000"/>
                <w:sz w:val="24"/>
                <w:szCs w:val="24"/>
                <w:lang w:val="en-US"/>
              </w:rPr>
              <w:t>/</w:t>
            </w:r>
            <w:r w:rsidR="00F95D2C">
              <w:rPr>
                <w:rFonts w:ascii="Times New Roman CE" w:hAnsi="Times New Roman CE" w:cs="Times New Roman CE"/>
                <w:color w:val="000000"/>
                <w:sz w:val="24"/>
                <w:szCs w:val="24"/>
                <w:lang w:val="en-US"/>
              </w:rPr>
              <w:t>ha</w:t>
            </w:r>
            <w:r w:rsidR="007155AE">
              <w:rPr>
                <w:rFonts w:ascii="Times New Roman CE" w:hAnsi="Times New Roman CE" w:cs="Times New Roman CE"/>
                <w:color w:val="000000"/>
                <w:sz w:val="24"/>
                <w:szCs w:val="24"/>
                <w:lang w:val="en-US"/>
              </w:rPr>
              <w:t xml:space="preserve"> </w:t>
            </w:r>
          </w:p>
          <w:p w:rsidR="00505955" w:rsidRDefault="007155AE" w:rsidP="00C42420">
            <w:pPr>
              <w:pStyle w:val="1"/>
              <w:tabs>
                <w:tab w:val="left" w:pos="993"/>
              </w:tabs>
              <w:ind w:left="0"/>
              <w:jc w:val="center"/>
              <w:rPr>
                <w:rFonts w:ascii="Times New Roman" w:hAnsi="Times New Roman"/>
                <w:sz w:val="24"/>
                <w:szCs w:val="24"/>
                <w:lang w:val="ro-RO"/>
              </w:rPr>
            </w:pPr>
            <w:r w:rsidRPr="00055DF8">
              <w:rPr>
                <w:rFonts w:ascii="Times New Roman CE" w:hAnsi="Times New Roman CE" w:cs="Times New Roman CE"/>
                <w:b/>
                <w:color w:val="000000"/>
                <w:sz w:val="24"/>
                <w:szCs w:val="24"/>
                <w:lang w:val="en-US"/>
              </w:rPr>
              <w:t>55</w:t>
            </w:r>
            <w:r>
              <w:rPr>
                <w:rFonts w:ascii="Times New Roman CE" w:hAnsi="Times New Roman CE" w:cs="Times New Roman CE"/>
                <w:color w:val="000000"/>
                <w:sz w:val="24"/>
                <w:szCs w:val="24"/>
                <w:lang w:val="en-US"/>
              </w:rPr>
              <w:t xml:space="preserve"> lei</w:t>
            </w:r>
            <w:r w:rsidR="00010CB6">
              <w:rPr>
                <w:rFonts w:ascii="Times New Roman CE" w:hAnsi="Times New Roman CE" w:cs="Times New Roman CE"/>
                <w:color w:val="000000"/>
                <w:sz w:val="24"/>
                <w:szCs w:val="24"/>
                <w:lang w:val="en-US"/>
              </w:rPr>
              <w:t xml:space="preserve"> </w:t>
            </w:r>
            <w:r>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w:t>
            </w:r>
            <w:r>
              <w:rPr>
                <w:rFonts w:ascii="Times New Roman CE" w:hAnsi="Times New Roman CE" w:cs="Times New Roman CE"/>
                <w:color w:val="000000"/>
                <w:sz w:val="24"/>
                <w:szCs w:val="24"/>
                <w:lang w:val="en-US"/>
              </w:rPr>
              <w:t>1</w:t>
            </w:r>
            <w:r w:rsidR="00505955" w:rsidRPr="003B452F">
              <w:rPr>
                <w:rFonts w:ascii="Times New Roman CE" w:hAnsi="Times New Roman CE" w:cs="Times New Roman CE"/>
                <w:color w:val="000000"/>
                <w:sz w:val="24"/>
                <w:szCs w:val="24"/>
                <w:lang w:val="en-US"/>
              </w:rPr>
              <w:t>ha</w:t>
            </w:r>
          </w:p>
        </w:tc>
      </w:tr>
      <w:tr w:rsidR="00505955" w:rsidRPr="008F1092"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ocupate de obiecte acvatice(iazuri,lacuri,ect.)</w:t>
            </w:r>
          </w:p>
        </w:tc>
        <w:tc>
          <w:tcPr>
            <w:tcW w:w="2410" w:type="dxa"/>
            <w:gridSpan w:val="2"/>
          </w:tcPr>
          <w:p w:rsidR="00505955" w:rsidRPr="003B452F" w:rsidRDefault="00010CB6"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115</w:t>
            </w:r>
            <w:r>
              <w:rPr>
                <w:rFonts w:ascii="Times New Roman" w:hAnsi="Times New Roman"/>
                <w:sz w:val="24"/>
                <w:szCs w:val="24"/>
                <w:lang w:val="ro-RO"/>
              </w:rPr>
              <w:t xml:space="preserve"> lei pentru 1 </w:t>
            </w:r>
            <w:r w:rsidR="00505955" w:rsidRPr="003B452F">
              <w:rPr>
                <w:rFonts w:ascii="Times New Roman" w:hAnsi="Times New Roman"/>
                <w:sz w:val="24"/>
                <w:szCs w:val="24"/>
                <w:lang w:val="ro-RO"/>
              </w:rPr>
              <w:t>ha</w:t>
            </w:r>
          </w:p>
        </w:tc>
      </w:tr>
      <w:tr w:rsidR="00505955" w:rsidRPr="00D42B91"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7</w:t>
            </w:r>
          </w:p>
        </w:tc>
        <w:tc>
          <w:tcPr>
            <w:tcW w:w="7371" w:type="dxa"/>
            <w:gridSpan w:val="2"/>
          </w:tcPr>
          <w:p w:rsidR="00505955" w:rsidRPr="00BE5287" w:rsidRDefault="00505955" w:rsidP="00C42420">
            <w:pPr>
              <w:pStyle w:val="1"/>
              <w:tabs>
                <w:tab w:val="left" w:pos="993"/>
              </w:tabs>
              <w:ind w:left="0"/>
              <w:rPr>
                <w:rFonts w:ascii="Times New Roman" w:hAnsi="Times New Roman"/>
                <w:b/>
                <w:sz w:val="24"/>
                <w:szCs w:val="24"/>
                <w:lang w:val="ro-RO"/>
              </w:rPr>
            </w:pPr>
            <w:r w:rsidRPr="00BE5287">
              <w:rPr>
                <w:rFonts w:ascii="Times New Roman" w:hAnsi="Times New Roman"/>
                <w:b/>
                <w:sz w:val="24"/>
                <w:szCs w:val="24"/>
                <w:lang w:val="ro-RO"/>
              </w:rPr>
              <w:t>Terenurile din intravilan</w:t>
            </w:r>
            <w:r w:rsidR="00BE5287">
              <w:rPr>
                <w:rFonts w:ascii="Times New Roman" w:hAnsi="Times New Roman"/>
                <w:b/>
                <w:sz w:val="24"/>
                <w:szCs w:val="24"/>
                <w:lang w:val="ro-RO"/>
              </w:rPr>
              <w:t>, inclusiv</w:t>
            </w:r>
            <w:r w:rsidRPr="00BE5287">
              <w:rPr>
                <w:rFonts w:ascii="Times New Roman" w:hAnsi="Times New Roman"/>
                <w:b/>
                <w:sz w:val="24"/>
                <w:szCs w:val="24"/>
                <w:lang w:val="ro-RO"/>
              </w:rPr>
              <w:t>:</w:t>
            </w:r>
          </w:p>
          <w:p w:rsidR="00505955" w:rsidRPr="00D42B91" w:rsidRDefault="00505955" w:rsidP="00C42420">
            <w:pPr>
              <w:jc w:val="both"/>
              <w:rPr>
                <w:rFonts w:ascii="Times New Roman" w:eastAsia="Times New Roman" w:hAnsi="Times New Roman" w:cs="Times New Roman"/>
                <w:color w:val="000000"/>
                <w:lang w:val="ro-RO" w:eastAsia="ro-RO"/>
              </w:rPr>
            </w:pPr>
            <w:r>
              <w:rPr>
                <w:rFonts w:ascii="Times New Roman" w:hAnsi="Times New Roman"/>
                <w:sz w:val="24"/>
                <w:szCs w:val="24"/>
                <w:lang w:val="ro-RO"/>
              </w:rPr>
              <w:t>1)</w:t>
            </w:r>
            <w:r w:rsidRPr="00D42B91">
              <w:rPr>
                <w:rFonts w:ascii="Times New Roman CE" w:hAnsi="Times New Roman CE" w:cs="Times New Roman CE"/>
                <w:color w:val="000000"/>
                <w:lang w:val="en-US"/>
              </w:rPr>
              <w:t xml:space="preserve"> </w:t>
            </w:r>
            <w:r w:rsidRPr="00D42B91">
              <w:rPr>
                <w:rFonts w:ascii="Times New Roman CE" w:eastAsia="Times New Roman" w:hAnsi="Times New Roman CE" w:cs="Times New Roman CE"/>
                <w:color w:val="000000"/>
                <w:sz w:val="24"/>
                <w:szCs w:val="24"/>
                <w:lang w:val="ro-RO" w:eastAsia="ro-RO"/>
              </w:rPr>
              <w:t> terenurile pe care sînt amplasate fondul de locuinţe, loturile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(inclusiv terenurile atribuite de către autoritatea administraţiei publice locale ca loturi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şi distribuite în extravilan, din cauza  insuficienţei de terenuri în intravilan)</w:t>
            </w:r>
            <w:r>
              <w:rPr>
                <w:rFonts w:ascii="Times New Roman CE" w:eastAsia="Times New Roman" w:hAnsi="Times New Roman CE" w:cs="Times New Roman CE"/>
                <w:color w:val="000000"/>
                <w:sz w:val="24"/>
                <w:szCs w:val="24"/>
                <w:lang w:val="ro-RO" w:eastAsia="ro-RO"/>
              </w:rPr>
              <w:t xml:space="preserve"> </w:t>
            </w:r>
            <w:r w:rsidRPr="00D42B91">
              <w:rPr>
                <w:rFonts w:ascii="Times New Roman CE" w:eastAsia="Times New Roman" w:hAnsi="Times New Roman CE" w:cs="Times New Roman CE"/>
                <w:color w:val="000000"/>
                <w:sz w:val="24"/>
                <w:szCs w:val="24"/>
                <w:lang w:val="ro-RO" w:eastAsia="ro-RO"/>
              </w:rPr>
              <w:t>în localităţile rurale;</w:t>
            </w:r>
          </w:p>
        </w:tc>
        <w:tc>
          <w:tcPr>
            <w:tcW w:w="2410" w:type="dxa"/>
            <w:gridSpan w:val="2"/>
          </w:tcPr>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CE" w:hAnsi="Times New Roman CE" w:cs="Times New Roman CE"/>
                <w:b/>
                <w:color w:val="000000"/>
                <w:sz w:val="24"/>
                <w:szCs w:val="24"/>
                <w:lang w:val="ro-RO" w:eastAsia="ro-RO"/>
              </w:rPr>
              <w:t>1</w:t>
            </w:r>
            <w:r w:rsidRPr="003B452F">
              <w:rPr>
                <w:rFonts w:ascii="Times New Roman CE" w:hAnsi="Times New Roman CE" w:cs="Times New Roman CE"/>
                <w:color w:val="000000"/>
                <w:sz w:val="24"/>
                <w:szCs w:val="24"/>
                <w:lang w:val="ro-RO" w:eastAsia="ro-RO"/>
              </w:rPr>
              <w:t xml:space="preserve"> leu/</w:t>
            </w:r>
            <w:r w:rsidRPr="00D42B91">
              <w:rPr>
                <w:rFonts w:ascii="Times New Roman CE" w:hAnsi="Times New Roman CE" w:cs="Times New Roman CE"/>
                <w:color w:val="000000"/>
                <w:sz w:val="24"/>
                <w:szCs w:val="24"/>
                <w:lang w:val="ro-RO" w:eastAsia="ro-RO"/>
              </w:rPr>
              <w:t>100 m</w:t>
            </w:r>
            <w:r w:rsidRPr="00D42B91">
              <w:rPr>
                <w:rFonts w:ascii="Times New Roman" w:hAnsi="Times New Roman"/>
                <w:color w:val="000000"/>
                <w:sz w:val="24"/>
                <w:szCs w:val="24"/>
                <w:vertAlign w:val="superscript"/>
                <w:lang w:val="ro-RO" w:eastAsia="ro-RO"/>
              </w:rPr>
              <w:t>2</w:t>
            </w:r>
          </w:p>
        </w:tc>
      </w:tr>
      <w:tr w:rsidR="00505955" w:rsidRPr="00D42B9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Pr="009225E1" w:rsidRDefault="00505955" w:rsidP="00C42420">
            <w:pPr>
              <w:pStyle w:val="1"/>
              <w:tabs>
                <w:tab w:val="left" w:pos="993"/>
              </w:tabs>
              <w:ind w:left="0"/>
              <w:jc w:val="both"/>
              <w:rPr>
                <w:rFonts w:ascii="Times New Roman" w:hAnsi="Times New Roman"/>
                <w:sz w:val="24"/>
                <w:szCs w:val="24"/>
                <w:lang w:val="en-US"/>
              </w:rPr>
            </w:pPr>
            <w:r>
              <w:rPr>
                <w:rFonts w:ascii="Times New Roman" w:hAnsi="Times New Roman"/>
                <w:sz w:val="24"/>
                <w:szCs w:val="24"/>
                <w:lang w:val="ro-RO"/>
              </w:rPr>
              <w:t xml:space="preserve">2) </w:t>
            </w:r>
            <w:r w:rsidRPr="009225E1">
              <w:rPr>
                <w:color w:val="000000"/>
                <w:lang w:val="en-US"/>
              </w:rPr>
              <w:t> </w:t>
            </w:r>
            <w:proofErr w:type="spellStart"/>
            <w:r w:rsidRPr="009225E1">
              <w:rPr>
                <w:rFonts w:ascii="Times New Roman" w:hAnsi="Times New Roman"/>
                <w:color w:val="000000"/>
                <w:sz w:val="24"/>
                <w:szCs w:val="24"/>
                <w:lang w:val="en-US"/>
              </w:rPr>
              <w:t>terenurile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atribuite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autoritatea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administraţiei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publice</w:t>
            </w:r>
            <w:proofErr w:type="spellEnd"/>
            <w:r w:rsidRPr="009225E1">
              <w:rPr>
                <w:rFonts w:ascii="Times New Roman" w:hAnsi="Times New Roman"/>
                <w:color w:val="000000"/>
                <w:sz w:val="24"/>
                <w:szCs w:val="24"/>
                <w:lang w:val="en-US"/>
              </w:rPr>
              <w:t xml:space="preserve"> locale ca </w:t>
            </w:r>
            <w:proofErr w:type="spellStart"/>
            <w:r w:rsidRPr="009225E1">
              <w:rPr>
                <w:rFonts w:ascii="Times New Roman" w:hAnsi="Times New Roman"/>
                <w:color w:val="000000"/>
                <w:sz w:val="24"/>
                <w:szCs w:val="24"/>
                <w:lang w:val="en-US"/>
              </w:rPr>
              <w:t>loturi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pe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lîngă</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domiciliu</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şi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distribuite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extravilan</w:t>
            </w:r>
            <w:proofErr w:type="spellEnd"/>
            <w:r w:rsidRPr="009225E1">
              <w:rPr>
                <w:rFonts w:ascii="Times New Roman" w:hAnsi="Times New Roman"/>
                <w:color w:val="000000"/>
                <w:sz w:val="24"/>
                <w:szCs w:val="24"/>
                <w:lang w:val="en-US"/>
              </w:rPr>
              <w:t xml:space="preserve"> din </w:t>
            </w:r>
            <w:proofErr w:type="spellStart"/>
            <w:r w:rsidRPr="009225E1">
              <w:rPr>
                <w:rFonts w:ascii="Times New Roman" w:hAnsi="Times New Roman"/>
                <w:color w:val="000000"/>
                <w:sz w:val="24"/>
                <w:szCs w:val="24"/>
                <w:lang w:val="en-US"/>
              </w:rPr>
              <w:t>cauza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insuficienţei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terenuri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intravilan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neevaluate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organele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cadastrale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teritoriale</w:t>
            </w:r>
            <w:proofErr w:type="spellEnd"/>
            <w:r w:rsidRPr="009225E1">
              <w:rPr>
                <w:rFonts w:ascii="Times New Roman" w:hAnsi="Times New Roman"/>
                <w:color w:val="000000"/>
                <w:sz w:val="24"/>
                <w:szCs w:val="24"/>
                <w:lang w:val="en-US"/>
              </w:rPr>
              <w:t xml:space="preserve"> conform </w:t>
            </w:r>
            <w:proofErr w:type="spellStart"/>
            <w:r w:rsidRPr="009225E1">
              <w:rPr>
                <w:rFonts w:ascii="Times New Roman" w:hAnsi="Times New Roman"/>
                <w:color w:val="000000"/>
                <w:sz w:val="24"/>
                <w:szCs w:val="24"/>
                <w:lang w:val="en-US"/>
              </w:rPr>
              <w:t>valorii</w:t>
            </w:r>
            <w:proofErr w:type="spellEnd"/>
            <w:r w:rsidRPr="009225E1">
              <w:rPr>
                <w:rFonts w:ascii="Times New Roman" w:hAnsi="Times New Roman"/>
                <w:color w:val="000000"/>
                <w:sz w:val="24"/>
                <w:szCs w:val="24"/>
                <w:lang w:val="en-US"/>
              </w:rPr>
              <w:t xml:space="preserve"> estimate</w:t>
            </w:r>
            <w:r w:rsidRPr="00E02DFA">
              <w:rPr>
                <w:rFonts w:ascii="Times New Roman" w:hAnsi="Times New Roman"/>
                <w:b/>
                <w:i/>
                <w:color w:val="000000"/>
                <w:sz w:val="24"/>
                <w:szCs w:val="24"/>
                <w:lang w:val="en-US"/>
              </w:rPr>
              <w:t>.(</w:t>
            </w:r>
            <w:proofErr w:type="spellStart"/>
            <w:r w:rsidRPr="00E02DFA">
              <w:rPr>
                <w:rFonts w:ascii="Times New Roman" w:hAnsi="Times New Roman"/>
                <w:b/>
                <w:i/>
                <w:color w:val="000000"/>
                <w:sz w:val="24"/>
                <w:szCs w:val="24"/>
                <w:lang w:val="en-US"/>
              </w:rPr>
              <w:t>Grădini</w:t>
            </w:r>
            <w:proofErr w:type="spellEnd"/>
            <w:r w:rsidRPr="00E02DFA">
              <w:rPr>
                <w:rFonts w:ascii="Times New Roman" w:hAnsi="Times New Roman"/>
                <w:b/>
                <w:i/>
                <w:color w:val="000000"/>
                <w:sz w:val="24"/>
                <w:szCs w:val="24"/>
                <w:lang w:val="en-US"/>
              </w:rPr>
              <w:t>).</w:t>
            </w:r>
          </w:p>
        </w:tc>
        <w:tc>
          <w:tcPr>
            <w:tcW w:w="2410" w:type="dxa"/>
            <w:gridSpan w:val="2"/>
          </w:tcPr>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Pr="009225E1"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t>-</w:t>
            </w:r>
          </w:p>
        </w:tc>
      </w:tr>
      <w:tr w:rsidR="00505955" w:rsidRPr="00D42B9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Pr="008E08AE" w:rsidRDefault="00505955" w:rsidP="00C42420">
            <w:pPr>
              <w:pStyle w:val="1"/>
              <w:tabs>
                <w:tab w:val="left" w:pos="993"/>
              </w:tabs>
              <w:ind w:left="0"/>
              <w:jc w:val="both"/>
              <w:rPr>
                <w:rFonts w:ascii="Times New Roman" w:hAnsi="Times New Roman"/>
                <w:sz w:val="24"/>
                <w:szCs w:val="24"/>
                <w:lang w:val="en-US"/>
              </w:rPr>
            </w:pPr>
            <w:r w:rsidRPr="008E08AE">
              <w:rPr>
                <w:rFonts w:ascii="Times New Roman CE" w:hAnsi="Times New Roman CE" w:cs="Times New Roman CE"/>
                <w:color w:val="000000"/>
                <w:lang w:val="en-US"/>
              </w:rPr>
              <w:t> </w:t>
            </w:r>
            <w:r>
              <w:rPr>
                <w:rFonts w:ascii="Times New Roman CE" w:hAnsi="Times New Roman CE" w:cs="Times New Roman CE"/>
                <w:color w:val="000000"/>
                <w:lang w:val="en-US"/>
              </w:rPr>
              <w:t xml:space="preserve">3) </w:t>
            </w:r>
            <w:proofErr w:type="spellStart"/>
            <w:proofErr w:type="gramStart"/>
            <w:r w:rsidRPr="008E08AE">
              <w:rPr>
                <w:rFonts w:ascii="Times New Roman" w:hAnsi="Times New Roman"/>
                <w:color w:val="000000"/>
                <w:sz w:val="24"/>
                <w:szCs w:val="24"/>
                <w:lang w:val="en-US"/>
              </w:rPr>
              <w:t>terenurile</w:t>
            </w:r>
            <w:proofErr w:type="spellEnd"/>
            <w:proofErr w:type="gram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destinate</w:t>
            </w:r>
            <w:proofErr w:type="spellEnd"/>
            <w:r w:rsidRPr="008E08AE">
              <w:rPr>
                <w:rFonts w:ascii="Times New Roman" w:hAnsi="Times New Roman"/>
                <w:color w:val="000000"/>
                <w:sz w:val="24"/>
                <w:szCs w:val="24"/>
                <w:lang w:val="en-US"/>
              </w:rPr>
              <w:t> </w:t>
            </w:r>
            <w:proofErr w:type="spellStart"/>
            <w:r w:rsidRPr="008E08AE">
              <w:rPr>
                <w:rFonts w:ascii="Times New Roman" w:hAnsi="Times New Roman"/>
                <w:color w:val="000000"/>
                <w:sz w:val="24"/>
                <w:szCs w:val="24"/>
                <w:lang w:val="en-US"/>
              </w:rPr>
              <w:t>întreprinderilor</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agricole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alte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terenuri</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neevaluate</w:t>
            </w:r>
            <w:proofErr w:type="spellEnd"/>
            <w:r w:rsidRPr="008E08AE">
              <w:rPr>
                <w:rFonts w:ascii="Times New Roman" w:hAnsi="Times New Roman"/>
                <w:color w:val="000000"/>
                <w:sz w:val="24"/>
                <w:szCs w:val="24"/>
                <w:lang w:val="en-US"/>
              </w:rPr>
              <w:t xml:space="preserve"> de </w:t>
            </w:r>
            <w:proofErr w:type="spellStart"/>
            <w:r w:rsidRPr="008E08AE">
              <w:rPr>
                <w:rFonts w:ascii="Times New Roman" w:hAnsi="Times New Roman"/>
                <w:color w:val="000000"/>
                <w:sz w:val="24"/>
                <w:szCs w:val="24"/>
                <w:lang w:val="en-US"/>
              </w:rPr>
              <w:t>către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organele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cadastrale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teritoriale</w:t>
            </w:r>
            <w:proofErr w:type="spellEnd"/>
            <w:r w:rsidRPr="008E08AE">
              <w:rPr>
                <w:rFonts w:ascii="Times New Roman" w:hAnsi="Times New Roman"/>
                <w:color w:val="000000"/>
                <w:sz w:val="24"/>
                <w:szCs w:val="24"/>
                <w:lang w:val="en-US"/>
              </w:rPr>
              <w:t xml:space="preserve"> conform </w:t>
            </w:r>
            <w:proofErr w:type="spellStart"/>
            <w:r w:rsidRPr="008E08AE">
              <w:rPr>
                <w:rFonts w:ascii="Times New Roman" w:hAnsi="Times New Roman"/>
                <w:color w:val="000000"/>
                <w:sz w:val="24"/>
                <w:szCs w:val="24"/>
                <w:lang w:val="en-US"/>
              </w:rPr>
              <w:t>valorii</w:t>
            </w:r>
            <w:proofErr w:type="spellEnd"/>
            <w:r w:rsidRPr="008E08AE">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color w:val="000000"/>
                <w:sz w:val="24"/>
                <w:szCs w:val="24"/>
              </w:rPr>
              <w:t xml:space="preserve">10 </w:t>
            </w:r>
            <w:r w:rsidRPr="003B452F">
              <w:rPr>
                <w:rFonts w:ascii="Times New Roman" w:hAnsi="Times New Roman"/>
                <w:color w:val="000000"/>
                <w:sz w:val="24"/>
                <w:szCs w:val="24"/>
              </w:rPr>
              <w:t>lei/100 m</w:t>
            </w:r>
            <w:r w:rsidRPr="003B452F">
              <w:rPr>
                <w:rFonts w:ascii="Times New Roman" w:hAnsi="Times New Roman"/>
                <w:color w:val="000000"/>
                <w:sz w:val="24"/>
                <w:szCs w:val="24"/>
                <w:vertAlign w:val="superscript"/>
              </w:rPr>
              <w:t>2</w:t>
            </w:r>
          </w:p>
        </w:tc>
      </w:tr>
      <w:tr w:rsidR="00505955" w:rsidRPr="009225E1"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8</w:t>
            </w:r>
          </w:p>
        </w:tc>
        <w:tc>
          <w:tcPr>
            <w:tcW w:w="7371" w:type="dxa"/>
            <w:gridSpan w:val="2"/>
          </w:tcPr>
          <w:p w:rsidR="00505955" w:rsidRPr="00BE5287" w:rsidRDefault="00505955" w:rsidP="00C42420">
            <w:pPr>
              <w:pStyle w:val="1"/>
              <w:tabs>
                <w:tab w:val="left" w:pos="993"/>
              </w:tabs>
              <w:ind w:left="0"/>
              <w:jc w:val="both"/>
              <w:rPr>
                <w:rFonts w:ascii="Times New Roman" w:hAnsi="Times New Roman"/>
                <w:b/>
                <w:color w:val="000000"/>
                <w:sz w:val="24"/>
                <w:szCs w:val="24"/>
                <w:lang w:val="en-US"/>
              </w:rPr>
            </w:pPr>
            <w:proofErr w:type="spellStart"/>
            <w:r w:rsidRPr="00BE5287">
              <w:rPr>
                <w:rFonts w:ascii="Times New Roman" w:hAnsi="Times New Roman"/>
                <w:b/>
                <w:color w:val="000000"/>
                <w:sz w:val="24"/>
                <w:szCs w:val="24"/>
                <w:lang w:val="en-US"/>
              </w:rPr>
              <w:t>Terenurile</w:t>
            </w:r>
            <w:proofErr w:type="spellEnd"/>
            <w:r w:rsidRPr="00BE5287">
              <w:rPr>
                <w:rFonts w:ascii="Times New Roman" w:hAnsi="Times New Roman"/>
                <w:b/>
                <w:color w:val="000000"/>
                <w:sz w:val="24"/>
                <w:szCs w:val="24"/>
                <w:lang w:val="en-US"/>
              </w:rPr>
              <w:t xml:space="preserve"> din </w:t>
            </w:r>
            <w:proofErr w:type="spellStart"/>
            <w:r w:rsidRPr="00BE5287">
              <w:rPr>
                <w:rFonts w:ascii="Times New Roman" w:hAnsi="Times New Roman"/>
                <w:b/>
                <w:color w:val="000000"/>
                <w:sz w:val="24"/>
                <w:szCs w:val="24"/>
                <w:lang w:val="en-US"/>
              </w:rPr>
              <w:t>extravilan</w:t>
            </w:r>
            <w:proofErr w:type="spellEnd"/>
            <w:r w:rsidRPr="00BE5287">
              <w:rPr>
                <w:rFonts w:ascii="Times New Roman" w:hAnsi="Times New Roman"/>
                <w:b/>
                <w:color w:val="000000"/>
                <w:sz w:val="24"/>
                <w:szCs w:val="24"/>
                <w:lang w:val="en-US"/>
              </w:rPr>
              <w:t xml:space="preserve">, </w:t>
            </w:r>
            <w:proofErr w:type="spellStart"/>
            <w:r w:rsidRPr="00BE5287">
              <w:rPr>
                <w:rFonts w:ascii="Times New Roman" w:hAnsi="Times New Roman"/>
                <w:b/>
                <w:color w:val="000000"/>
                <w:sz w:val="24"/>
                <w:szCs w:val="24"/>
                <w:lang w:val="en-US"/>
              </w:rPr>
              <w:t>inclusiv</w:t>
            </w:r>
            <w:proofErr w:type="spellEnd"/>
            <w:r w:rsidRPr="00BE5287">
              <w:rPr>
                <w:rFonts w:ascii="Times New Roman" w:hAnsi="Times New Roman"/>
                <w:b/>
                <w:color w:val="000000"/>
                <w:sz w:val="24"/>
                <w:szCs w:val="24"/>
                <w:lang w:val="en-US"/>
              </w:rPr>
              <w:t>:</w:t>
            </w:r>
          </w:p>
          <w:p w:rsidR="00505955" w:rsidRPr="006E3A09" w:rsidRDefault="00505955" w:rsidP="00C42420">
            <w:pPr>
              <w:pStyle w:val="1"/>
              <w:tabs>
                <w:tab w:val="left" w:pos="993"/>
              </w:tabs>
              <w:ind w:left="0"/>
              <w:jc w:val="both"/>
              <w:rPr>
                <w:rFonts w:ascii="Times New Roman" w:hAnsi="Times New Roman"/>
                <w:sz w:val="24"/>
                <w:szCs w:val="24"/>
                <w:lang w:val="en-US"/>
              </w:rPr>
            </w:pPr>
            <w:r w:rsidRPr="009B18B3">
              <w:rPr>
                <w:rFonts w:ascii="Times New Roman" w:hAnsi="Times New Roman"/>
                <w:color w:val="000000"/>
                <w:sz w:val="24"/>
                <w:szCs w:val="24"/>
                <w:lang w:val="en-US"/>
              </w:rPr>
              <w:t>1)</w:t>
            </w:r>
            <w:r w:rsidRPr="006E3A09">
              <w:rPr>
                <w:color w:val="000000"/>
                <w:lang w:val="en-US"/>
              </w:rPr>
              <w:t xml:space="preserve"> </w:t>
            </w:r>
            <w:proofErr w:type="spellStart"/>
            <w:r w:rsidRPr="006E3A09">
              <w:rPr>
                <w:rFonts w:ascii="Times New Roman" w:hAnsi="Times New Roman"/>
                <w:color w:val="000000"/>
                <w:sz w:val="24"/>
                <w:szCs w:val="24"/>
                <w:lang w:val="en-US"/>
              </w:rPr>
              <w:t>Terenurile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pe</w:t>
            </w:r>
            <w:proofErr w:type="spellEnd"/>
            <w:r w:rsidRPr="006E3A09">
              <w:rPr>
                <w:rFonts w:ascii="Times New Roman" w:hAnsi="Times New Roman"/>
                <w:color w:val="000000"/>
                <w:sz w:val="24"/>
                <w:szCs w:val="24"/>
                <w:lang w:val="en-US"/>
              </w:rPr>
              <w:t xml:space="preserve"> care </w:t>
            </w:r>
            <w:proofErr w:type="spellStart"/>
            <w:r w:rsidRPr="006E3A09">
              <w:rPr>
                <w:rFonts w:ascii="Times New Roman" w:hAnsi="Times New Roman"/>
                <w:color w:val="000000"/>
                <w:sz w:val="24"/>
                <w:szCs w:val="24"/>
                <w:lang w:val="en-US"/>
              </w:rPr>
              <w:t>sînt</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amplasate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clădiri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construcţii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carierele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pămînturile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distruse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în</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urma</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activităţii</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producţie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neevaluate</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către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organele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cadastrale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teritoriale</w:t>
            </w:r>
            <w:proofErr w:type="spellEnd"/>
            <w:r w:rsidRPr="006E3A09">
              <w:rPr>
                <w:rFonts w:ascii="Times New Roman" w:hAnsi="Times New Roman"/>
                <w:color w:val="000000"/>
                <w:sz w:val="24"/>
                <w:szCs w:val="24"/>
                <w:lang w:val="en-US"/>
              </w:rPr>
              <w:t xml:space="preserve"> conform </w:t>
            </w:r>
            <w:proofErr w:type="spellStart"/>
            <w:r w:rsidRPr="006E3A09">
              <w:rPr>
                <w:rFonts w:ascii="Times New Roman" w:hAnsi="Times New Roman"/>
                <w:color w:val="000000"/>
                <w:sz w:val="24"/>
                <w:szCs w:val="24"/>
                <w:lang w:val="en-US"/>
              </w:rPr>
              <w:t>valorii</w:t>
            </w:r>
            <w:proofErr w:type="spellEnd"/>
            <w:r w:rsidRPr="006E3A09">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rPr>
            </w:pPr>
            <w:r w:rsidRPr="003B452F">
              <w:rPr>
                <w:rFonts w:ascii="Times New Roman" w:hAnsi="Times New Roman"/>
                <w:color w:val="000000"/>
                <w:sz w:val="24"/>
                <w:szCs w:val="24"/>
              </w:rPr>
              <w:t>350 lei/ha</w:t>
            </w:r>
          </w:p>
        </w:tc>
      </w:tr>
      <w:tr w:rsidR="00505955" w:rsidRPr="009225E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2)Terenurilealtele decît celespecificate la alin.1), neevaluate de către organele cadastrale teritoriale conform valorii estimate.</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rPr>
            </w:pPr>
            <w:r w:rsidRPr="00055DF8">
              <w:rPr>
                <w:rFonts w:ascii="Times New Roman" w:hAnsi="Times New Roman"/>
                <w:b/>
                <w:color w:val="000000"/>
                <w:sz w:val="24"/>
                <w:szCs w:val="24"/>
              </w:rPr>
              <w:t>70</w:t>
            </w:r>
            <w:r w:rsidRPr="003B452F">
              <w:rPr>
                <w:rFonts w:ascii="Times New Roman" w:hAnsi="Times New Roman"/>
                <w:color w:val="000000"/>
                <w:sz w:val="24"/>
                <w:szCs w:val="24"/>
              </w:rPr>
              <w:t xml:space="preserve"> lei/ha</w:t>
            </w:r>
          </w:p>
        </w:tc>
      </w:tr>
      <w:tr w:rsidR="00505955" w:rsidRPr="00F31BD6" w:rsidTr="00010CB6">
        <w:tc>
          <w:tcPr>
            <w:tcW w:w="10490" w:type="dxa"/>
            <w:gridSpan w:val="5"/>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Cotele concrete pe bunurile imobiliare</w:t>
            </w:r>
          </w:p>
          <w:p w:rsidR="00BE5287"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clădirile, construcțiile casele de locuit individuale, apartamente și alte încăperi izolaate, inclusiv care se află la o etapă de finisare a construcției de 50%și mai mult, rămase nefinisate timp de 3 ani după începutul lucrărilor de construcție neevaluate de organele cadastrale în scopul impozitării</w:t>
            </w:r>
          </w:p>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w:t>
            </w:r>
            <w:r w:rsidRPr="00BE5287">
              <w:rPr>
                <w:rFonts w:ascii="Times New Roman" w:hAnsi="Times New Roman"/>
                <w:i/>
                <w:sz w:val="24"/>
                <w:szCs w:val="24"/>
                <w:lang w:val="ro-RO"/>
              </w:rPr>
              <w:t xml:space="preserve">conform anexei nr. 2 </w:t>
            </w:r>
            <w:r w:rsidRPr="00BE5287">
              <w:rPr>
                <w:rFonts w:ascii="Times New Roman" w:hAnsi="Times New Roman"/>
                <w:i/>
                <w:sz w:val="20"/>
                <w:szCs w:val="20"/>
                <w:lang w:val="ro-RO"/>
              </w:rPr>
              <w:t>la Legea pentru punerea în aplicare a titlului VI din Codul Fiscal nr 1056 din16.06.2000)</w:t>
            </w:r>
            <w:r w:rsidRPr="00BE5287">
              <w:rPr>
                <w:rFonts w:ascii="Times New Roman" w:hAnsi="Times New Roman"/>
                <w:i/>
                <w:sz w:val="24"/>
                <w:szCs w:val="24"/>
                <w:lang w:val="ro-RO"/>
              </w:rPr>
              <w:t xml:space="preserve"> )</w:t>
            </w:r>
            <w:r>
              <w:rPr>
                <w:rFonts w:ascii="Times New Roman" w:hAnsi="Times New Roman"/>
                <w:sz w:val="24"/>
                <w:szCs w:val="24"/>
                <w:lang w:val="ro-RO"/>
              </w:rPr>
              <w:t xml:space="preserve"> </w:t>
            </w:r>
          </w:p>
        </w:tc>
      </w:tr>
      <w:tr w:rsidR="00505955" w:rsidRPr="009225E1" w:rsidTr="00010CB6">
        <w:tc>
          <w:tcPr>
            <w:tcW w:w="1276" w:type="dxa"/>
            <w:gridSpan w:val="2"/>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9</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clădirile și construcțiile cu destinație agricolă, precum și pe alte bunuri imobiliare, neevaluate de către organele cadastrale teritoriale conform valorii estimate, cu exepția celor prevăzute în p. 10 și p.11, inclusiv;</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pentru persoanele fizice, altele decît cele specificate la lit. a). </w:t>
            </w:r>
          </w:p>
          <w:p w:rsidR="00BE5287" w:rsidRDefault="00BE5287" w:rsidP="00BE5287">
            <w:pPr>
              <w:pStyle w:val="1"/>
              <w:tabs>
                <w:tab w:val="left" w:pos="993"/>
              </w:tabs>
              <w:spacing w:after="0" w:line="240" w:lineRule="auto"/>
              <w:jc w:val="both"/>
              <w:rPr>
                <w:rFonts w:ascii="Times New Roman" w:hAnsi="Times New Roman"/>
                <w:sz w:val="24"/>
                <w:szCs w:val="24"/>
                <w:lang w:val="ro-RO"/>
              </w:rPr>
            </w:pPr>
          </w:p>
          <w:p w:rsidR="00BE5287" w:rsidRDefault="00BE5287" w:rsidP="00BE5287">
            <w:pPr>
              <w:pStyle w:val="1"/>
              <w:tabs>
                <w:tab w:val="left" w:pos="993"/>
              </w:tabs>
              <w:spacing w:after="0" w:line="240" w:lineRule="auto"/>
              <w:jc w:val="both"/>
              <w:rPr>
                <w:rFonts w:ascii="Times New Roman" w:hAnsi="Times New Roman"/>
                <w:sz w:val="24"/>
                <w:szCs w:val="24"/>
                <w:lang w:val="ro-RO"/>
              </w:rPr>
            </w:pP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9225E1" w:rsidTr="00010CB6">
        <w:tc>
          <w:tcPr>
            <w:tcW w:w="1276" w:type="dxa"/>
            <w:gridSpan w:val="2"/>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lastRenderedPageBreak/>
              <w:t>10</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bunurile imobiliare,cu exepția celor prevăzute în p.9 și p. 11, inclusiv:</w:t>
            </w:r>
          </w:p>
          <w:p w:rsidR="00505955"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135263"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135263">
              <w:rPr>
                <w:rFonts w:ascii="Times New Roman" w:hAnsi="Times New Roman"/>
                <w:sz w:val="24"/>
                <w:szCs w:val="24"/>
                <w:lang w:val="ro-RO"/>
              </w:rPr>
              <w:t>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Pr>
                <w:rFonts w:ascii="Times New Roman" w:hAnsi="Times New Roman"/>
                <w:sz w:val="24"/>
                <w:szCs w:val="24"/>
                <w:lang w:val="ro-RO"/>
              </w:rPr>
              <w:t>%</w:t>
            </w:r>
          </w:p>
        </w:tc>
      </w:tr>
      <w:tr w:rsidR="00505955" w:rsidRPr="009225E1" w:rsidTr="00010CB6">
        <w:tc>
          <w:tcPr>
            <w:tcW w:w="1276" w:type="dxa"/>
            <w:gridSpan w:val="2"/>
          </w:tcPr>
          <w:p w:rsidR="00505955" w:rsidRPr="00592D63"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t>11</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Bunurile imobiliare cu destinație locativă(apartamente și case de locuit individuale)din localitățile rurale se stabilesc după cum urmează:</w:t>
            </w:r>
          </w:p>
          <w:p w:rsidR="00505955"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592D63"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sidRPr="00592D63">
              <w:rPr>
                <w:rFonts w:ascii="Times New Roman" w:hAnsi="Times New Roman"/>
                <w:sz w:val="24"/>
                <w:szCs w:val="24"/>
                <w:lang w:val="ro-RO"/>
              </w:rPr>
              <w:t>pentru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F31BD6" w:rsidTr="00010CB6">
        <w:tc>
          <w:tcPr>
            <w:tcW w:w="10490" w:type="dxa"/>
            <w:gridSpan w:val="5"/>
          </w:tcPr>
          <w:p w:rsidR="00505955" w:rsidRPr="007B3D2A" w:rsidRDefault="00505955" w:rsidP="00C42420">
            <w:pPr>
              <w:pStyle w:val="1"/>
              <w:tabs>
                <w:tab w:val="left" w:pos="993"/>
              </w:tabs>
              <w:ind w:left="0"/>
              <w:jc w:val="both"/>
              <w:rPr>
                <w:rFonts w:ascii="Times New Roman" w:hAnsi="Times New Roman"/>
                <w:i/>
                <w:sz w:val="20"/>
                <w:szCs w:val="20"/>
                <w:lang w:val="ro-RO"/>
              </w:rPr>
            </w:pPr>
            <w:r w:rsidRPr="000F39D9">
              <w:rPr>
                <w:rFonts w:ascii="Times New Roman" w:hAnsi="Times New Roman"/>
                <w:i/>
                <w:lang w:val="ro-RO"/>
              </w:rPr>
              <w:t xml:space="preserve">       </w:t>
            </w:r>
            <w:r w:rsidRPr="007B3D2A">
              <w:rPr>
                <w:rFonts w:ascii="Times New Roman" w:hAnsi="Times New Roman"/>
                <w:i/>
                <w:sz w:val="20"/>
                <w:szCs w:val="20"/>
                <w:lang w:val="ro-RO"/>
              </w:rPr>
              <w:t>Notă: În cazurile în care suprafața totală a locuințelor și a construcțiilor principale ale persoanelor fizice care nu desfășoară activitate de întreprinzător, înregistrate cu drept de proprietate, depășește 100 m</w:t>
            </w:r>
            <w:r w:rsidRPr="007B3D2A">
              <w:rPr>
                <w:rFonts w:ascii="Times New Roman" w:hAnsi="Times New Roman"/>
                <w:i/>
                <w:sz w:val="20"/>
                <w:szCs w:val="20"/>
                <w:vertAlign w:val="superscript"/>
                <w:lang w:val="ro-RO"/>
              </w:rPr>
              <w:t>2</w:t>
            </w:r>
            <w:r w:rsidRPr="007B3D2A">
              <w:rPr>
                <w:rFonts w:ascii="Times New Roman" w:hAnsi="Times New Roman"/>
                <w:i/>
                <w:sz w:val="20"/>
                <w:szCs w:val="20"/>
                <w:lang w:val="ro-RO"/>
              </w:rPr>
              <w:t xml:space="preserve"> inclusiv, cotele concrete stabilite ale impozitului pe bunurile imobiliare se majorează în funcție de suprafața totală, după cum urmează:</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100 la 150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1,5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150 la 200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2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200 la 300 m</w:t>
            </w:r>
            <w:r w:rsidRPr="007B3D2A">
              <w:rPr>
                <w:rFonts w:ascii="Times New Roman" w:hAnsi="Times New Roman"/>
                <w:i/>
                <w:sz w:val="20"/>
                <w:szCs w:val="20"/>
                <w:vertAlign w:val="superscript"/>
                <w:lang w:val="ro-RO"/>
              </w:rPr>
              <w:t xml:space="preserve">2 </w:t>
            </w:r>
            <w:r w:rsidRPr="007B3D2A">
              <w:rPr>
                <w:rFonts w:ascii="Times New Roman" w:hAnsi="Times New Roman"/>
                <w:i/>
                <w:sz w:val="20"/>
                <w:szCs w:val="20"/>
                <w:lang w:val="ro-RO"/>
              </w:rPr>
              <w:t xml:space="preserve"> inclusiv – de 10 ori;</w:t>
            </w:r>
          </w:p>
          <w:p w:rsidR="00505955" w:rsidRPr="007B3D2A" w:rsidRDefault="00505955" w:rsidP="00505955">
            <w:pPr>
              <w:pStyle w:val="1"/>
              <w:numPr>
                <w:ilvl w:val="0"/>
                <w:numId w:val="1"/>
              </w:numPr>
              <w:tabs>
                <w:tab w:val="left" w:pos="993"/>
              </w:tabs>
              <w:spacing w:after="0" w:line="240" w:lineRule="auto"/>
              <w:jc w:val="both"/>
              <w:rPr>
                <w:rFonts w:ascii="Times New Roman" w:hAnsi="Times New Roman"/>
                <w:i/>
                <w:sz w:val="20"/>
                <w:szCs w:val="20"/>
                <w:lang w:val="ro-RO"/>
              </w:rPr>
            </w:pPr>
            <w:r w:rsidRPr="007B3D2A">
              <w:rPr>
                <w:rFonts w:ascii="Times New Roman" w:hAnsi="Times New Roman"/>
                <w:i/>
                <w:sz w:val="20"/>
                <w:szCs w:val="20"/>
                <w:lang w:val="ro-RO"/>
              </w:rPr>
              <w:t>de la 300 – de 15 ori.</w:t>
            </w:r>
          </w:p>
          <w:p w:rsidR="00505955" w:rsidRPr="00D558C9" w:rsidRDefault="00505955" w:rsidP="00C42420">
            <w:pPr>
              <w:pStyle w:val="1"/>
              <w:tabs>
                <w:tab w:val="left" w:pos="993"/>
              </w:tabs>
              <w:jc w:val="both"/>
              <w:rPr>
                <w:rFonts w:ascii="Times New Roman" w:hAnsi="Times New Roman"/>
                <w:sz w:val="24"/>
                <w:szCs w:val="24"/>
                <w:lang w:val="ro-RO"/>
              </w:rPr>
            </w:pPr>
            <w:r w:rsidRPr="007B3D2A">
              <w:rPr>
                <w:rFonts w:ascii="Times New Roman" w:hAnsi="Times New Roman"/>
                <w:i/>
                <w:sz w:val="20"/>
                <w:szCs w:val="20"/>
                <w:lang w:val="ro-RO"/>
              </w:rPr>
              <w:t>Construcție principală-construcție înregistrată cu drept de proprietate a persoanelor fizice, care are destinație de locuință și nu este antrenată în activitatea de întreprinzător</w:t>
            </w:r>
            <w:r w:rsidRPr="007B3D2A">
              <w:rPr>
                <w:rFonts w:ascii="Times New Roman" w:hAnsi="Times New Roman"/>
                <w:sz w:val="20"/>
                <w:szCs w:val="20"/>
                <w:lang w:val="ro-RO"/>
              </w:rPr>
              <w:t>.</w:t>
            </w:r>
          </w:p>
        </w:tc>
      </w:tr>
    </w:tbl>
    <w:p w:rsidR="00505955" w:rsidRPr="008F22D8" w:rsidRDefault="00505955" w:rsidP="00505955">
      <w:pPr>
        <w:pStyle w:val="1"/>
        <w:tabs>
          <w:tab w:val="left" w:pos="993"/>
        </w:tabs>
        <w:spacing w:line="240" w:lineRule="auto"/>
        <w:ind w:left="0"/>
        <w:jc w:val="both"/>
        <w:rPr>
          <w:rFonts w:ascii="Times New Roman" w:hAnsi="Times New Roman"/>
          <w:b/>
          <w:sz w:val="24"/>
          <w:szCs w:val="24"/>
          <w:lang w:val="ro-RO"/>
        </w:rPr>
      </w:pPr>
    </w:p>
    <w:p w:rsidR="00505955" w:rsidRPr="00BE5287" w:rsidRDefault="00505955" w:rsidP="00505955">
      <w:pPr>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ED230D" w:rsidRPr="00BE5287">
        <w:rPr>
          <w:rFonts w:ascii="Times New Roman" w:hAnsi="Times New Roman" w:cs="Times New Roman"/>
          <w:b/>
          <w:sz w:val="24"/>
          <w:szCs w:val="24"/>
          <w:lang w:val="ro-RO"/>
        </w:rPr>
        <w:t>Te</w:t>
      </w:r>
      <w:r w:rsidR="00BD5D80" w:rsidRPr="00BE5287">
        <w:rPr>
          <w:rFonts w:ascii="Times New Roman" w:hAnsi="Times New Roman" w:cs="Times New Roman"/>
          <w:b/>
          <w:sz w:val="24"/>
          <w:szCs w:val="24"/>
          <w:lang w:val="ro-RO"/>
        </w:rPr>
        <w:t>r</w:t>
      </w:r>
      <w:r w:rsidR="00ED230D" w:rsidRPr="00BE5287">
        <w:rPr>
          <w:rFonts w:ascii="Times New Roman" w:hAnsi="Times New Roman" w:cs="Times New Roman"/>
          <w:b/>
          <w:sz w:val="24"/>
          <w:szCs w:val="24"/>
          <w:lang w:val="ro-RO"/>
        </w:rPr>
        <w:t>menele achitării impozitului: Articolul 282 cod fiscal</w:t>
      </w:r>
    </w:p>
    <w:p w:rsidR="00ED230D" w:rsidRDefault="00AC6F02"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 cazul bunurilor imobiliare ale  persoanelor fizice care nu desfâșoară activitate de intreprinzător existente și/sau dobindite pină la data de 31 mai inclusiv a anului fiscal in curs,impozitul pe bunurile imobili</w:t>
      </w:r>
      <w:r w:rsidR="00E34431">
        <w:rPr>
          <w:rFonts w:ascii="Times New Roman" w:hAnsi="Times New Roman" w:cs="Times New Roman"/>
          <w:sz w:val="24"/>
          <w:szCs w:val="24"/>
          <w:lang w:val="ro-RO"/>
        </w:rPr>
        <w:t>are se achită de către subiecții impunerii la bugetele locale conform amplasării obiectelor impunerii, nu mai tirziu de data de 30 iunie a anului curent.</w:t>
      </w:r>
      <w:r w:rsidR="00ED230D">
        <w:rPr>
          <w:rFonts w:ascii="Times New Roman" w:hAnsi="Times New Roman" w:cs="Times New Roman"/>
          <w:sz w:val="24"/>
          <w:szCs w:val="24"/>
          <w:lang w:val="ro-RO"/>
        </w:rPr>
        <w:t xml:space="preserve">          </w:t>
      </w:r>
      <w:r w:rsidR="00E34431">
        <w:rPr>
          <w:rFonts w:ascii="Times New Roman" w:hAnsi="Times New Roman" w:cs="Times New Roman"/>
          <w:sz w:val="24"/>
          <w:szCs w:val="24"/>
          <w:lang w:val="ro-RO"/>
        </w:rPr>
        <w:t xml:space="preserve"> </w:t>
      </w:r>
    </w:p>
    <w:p w:rsidR="00C4095F" w:rsidRDefault="00C4095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Inlesniri la plata impozitului funciar și pe bunurile: Articolul 283 cod fiscal</w:t>
      </w:r>
    </w:p>
    <w:p w:rsidR="00505955" w:rsidRPr="00BE5287" w:rsidRDefault="00C4095F" w:rsidP="00C4095F">
      <w:pPr>
        <w:jc w:val="both"/>
        <w:rPr>
          <w:rFonts w:ascii="Times New Roman" w:hAnsi="Times New Roman" w:cs="Times New Roman"/>
          <w:b/>
          <w:sz w:val="24"/>
          <w:szCs w:val="24"/>
          <w:lang w:val="ro-RO"/>
        </w:rPr>
      </w:pPr>
      <w:r w:rsidRPr="00BE5287">
        <w:rPr>
          <w:rFonts w:ascii="Times New Roman" w:hAnsi="Times New Roman" w:cs="Times New Roman"/>
          <w:b/>
          <w:sz w:val="24"/>
          <w:szCs w:val="24"/>
          <w:lang w:val="ro-RO"/>
        </w:rPr>
        <w:t>Scutiți de impozit funciar și bunurile imobiliare sunt:</w:t>
      </w:r>
    </w:p>
    <w:p w:rsidR="00330CFC" w:rsidRDefault="00BD5D80"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-persoanele de virstă pensiona</w:t>
      </w:r>
      <w:r w:rsidR="00C4095F">
        <w:rPr>
          <w:rFonts w:ascii="Times New Roman" w:hAnsi="Times New Roman" w:cs="Times New Roman"/>
          <w:sz w:val="24"/>
          <w:szCs w:val="24"/>
          <w:lang w:val="ro-RO"/>
        </w:rPr>
        <w:t>ră.</w:t>
      </w:r>
    </w:p>
    <w:p w:rsidR="00C4095F"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-invalizi de gradul Iși II, invalizi din copilărie.</w:t>
      </w:r>
    </w:p>
    <w:p w:rsidR="00330CFC"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-familiile care au copii invalizi in virsta de pină la 18 ani și membrii familiilor care au la intreținera și ingrijire permanentă persoane cu dezabilități.</w:t>
      </w:r>
    </w:p>
    <w:p w:rsidR="008D18A8" w:rsidRPr="008D18A8" w:rsidRDefault="008D18A8" w:rsidP="008D18A8">
      <w:pPr>
        <w:tabs>
          <w:tab w:val="left" w:pos="3780"/>
        </w:tabs>
        <w:spacing w:after="360"/>
        <w:jc w:val="center"/>
        <w:rPr>
          <w:rFonts w:ascii="Times New Roman" w:hAnsi="Times New Roman" w:cs="Times New Roman"/>
          <w:b/>
          <w:lang w:val="ro-RO"/>
        </w:rPr>
      </w:pPr>
      <w:r>
        <w:rPr>
          <w:rFonts w:ascii="Times New Roman" w:hAnsi="Times New Roman" w:cs="Times New Roman"/>
          <w:b/>
          <w:lang w:val="ro-RO"/>
        </w:rPr>
        <w:t>Au votat: pentru – 10</w:t>
      </w:r>
      <w:r w:rsidRPr="00092A3E">
        <w:rPr>
          <w:rFonts w:ascii="Times New Roman" w:hAnsi="Times New Roman" w:cs="Times New Roman"/>
          <w:b/>
          <w:lang w:val="ro-RO"/>
        </w:rPr>
        <w:t>,</w:t>
      </w:r>
      <w:r>
        <w:rPr>
          <w:rFonts w:ascii="Times New Roman" w:hAnsi="Times New Roman" w:cs="Times New Roman"/>
          <w:b/>
          <w:lang w:val="ro-RO"/>
        </w:rPr>
        <w:t xml:space="preserve"> împotrivă – 0, s-au abținut – 0</w:t>
      </w:r>
      <w:r w:rsidRPr="00092A3E">
        <w:rPr>
          <w:rFonts w:ascii="Times New Roman" w:hAnsi="Times New Roman" w:cs="Times New Roman"/>
          <w:b/>
          <w:lang w:val="ro-RO"/>
        </w:rPr>
        <w:t>.</w:t>
      </w:r>
    </w:p>
    <w:p w:rsidR="00F31BD6" w:rsidRPr="00F31BD6" w:rsidRDefault="00F31BD6" w:rsidP="00F31BD6">
      <w:pPr>
        <w:spacing w:after="0"/>
        <w:rPr>
          <w:rFonts w:ascii="Times New Roman" w:hAnsi="Times New Roman"/>
          <w:b/>
          <w:sz w:val="24"/>
          <w:lang w:val="en-US"/>
        </w:rPr>
      </w:pPr>
      <w:proofErr w:type="spellStart"/>
      <w:r w:rsidRPr="00F31BD6">
        <w:rPr>
          <w:rFonts w:ascii="Times New Roman" w:hAnsi="Times New Roman"/>
          <w:b/>
          <w:sz w:val="24"/>
          <w:lang w:val="en-US"/>
        </w:rPr>
        <w:t>Proiect</w:t>
      </w:r>
      <w:proofErr w:type="spellEnd"/>
      <w:r w:rsidRPr="00F31BD6">
        <w:rPr>
          <w:rFonts w:ascii="Times New Roman" w:hAnsi="Times New Roman"/>
          <w:b/>
          <w:sz w:val="24"/>
          <w:lang w:val="en-US"/>
        </w:rPr>
        <w:t xml:space="preserve"> </w:t>
      </w:r>
      <w:proofErr w:type="spellStart"/>
      <w:r w:rsidRPr="00F31BD6">
        <w:rPr>
          <w:rFonts w:ascii="Times New Roman" w:hAnsi="Times New Roman"/>
          <w:b/>
          <w:sz w:val="24"/>
          <w:lang w:val="en-US"/>
        </w:rPr>
        <w:t>iniţiat</w:t>
      </w:r>
      <w:proofErr w:type="spellEnd"/>
      <w:r w:rsidRPr="00F31BD6">
        <w:rPr>
          <w:rFonts w:ascii="Times New Roman" w:hAnsi="Times New Roman"/>
          <w:b/>
          <w:sz w:val="24"/>
          <w:lang w:val="en-US"/>
        </w:rPr>
        <w:t xml:space="preserve"> de </w:t>
      </w:r>
      <w:proofErr w:type="spellStart"/>
      <w:r w:rsidRPr="00F31BD6">
        <w:rPr>
          <w:rFonts w:ascii="Times New Roman" w:hAnsi="Times New Roman"/>
          <w:b/>
          <w:sz w:val="24"/>
          <w:lang w:val="en-US"/>
        </w:rPr>
        <w:t>primar</w:t>
      </w:r>
      <w:proofErr w:type="spellEnd"/>
      <w:r w:rsidRPr="00F31BD6">
        <w:rPr>
          <w:rFonts w:ascii="Times New Roman" w:hAnsi="Times New Roman"/>
          <w:b/>
          <w:sz w:val="24"/>
          <w:lang w:val="en-US"/>
        </w:rPr>
        <w:tab/>
      </w:r>
      <w:r w:rsidRPr="00F31BD6">
        <w:rPr>
          <w:rFonts w:ascii="Times New Roman" w:hAnsi="Times New Roman"/>
          <w:b/>
          <w:sz w:val="24"/>
          <w:lang w:val="en-US"/>
        </w:rPr>
        <w:tab/>
      </w:r>
      <w:r w:rsidRPr="00F31BD6">
        <w:rPr>
          <w:rFonts w:ascii="Times New Roman" w:hAnsi="Times New Roman"/>
          <w:b/>
          <w:sz w:val="24"/>
          <w:lang w:val="en-US"/>
        </w:rPr>
        <w:tab/>
      </w:r>
      <w:r w:rsidRPr="00F31BD6">
        <w:rPr>
          <w:rFonts w:ascii="Times New Roman" w:hAnsi="Times New Roman"/>
          <w:b/>
          <w:sz w:val="24"/>
          <w:lang w:val="en-US"/>
        </w:rPr>
        <w:tab/>
      </w:r>
      <w:r w:rsidRPr="00F31BD6">
        <w:rPr>
          <w:rFonts w:ascii="Times New Roman" w:hAnsi="Times New Roman"/>
          <w:b/>
          <w:sz w:val="24"/>
          <w:lang w:val="en-US"/>
        </w:rPr>
        <w:tab/>
      </w:r>
      <w:proofErr w:type="gramStart"/>
      <w:r w:rsidRPr="00F31BD6">
        <w:rPr>
          <w:rFonts w:ascii="Times New Roman" w:hAnsi="Times New Roman"/>
          <w:b/>
          <w:sz w:val="24"/>
          <w:lang w:val="en-US"/>
        </w:rPr>
        <w:t xml:space="preserve">Tudor  </w:t>
      </w:r>
      <w:proofErr w:type="spellStart"/>
      <w:r w:rsidRPr="00F31BD6">
        <w:rPr>
          <w:rFonts w:ascii="Times New Roman" w:hAnsi="Times New Roman"/>
          <w:b/>
          <w:sz w:val="24"/>
          <w:lang w:val="en-US"/>
        </w:rPr>
        <w:t>Ciobanu</w:t>
      </w:r>
      <w:proofErr w:type="spellEnd"/>
      <w:proofErr w:type="gramEnd"/>
    </w:p>
    <w:p w:rsidR="00F31BD6" w:rsidRPr="00F31BD6" w:rsidRDefault="00F31BD6" w:rsidP="00F31BD6">
      <w:pPr>
        <w:spacing w:after="0"/>
        <w:rPr>
          <w:rFonts w:ascii="Times New Roman" w:hAnsi="Times New Roman"/>
          <w:b/>
          <w:sz w:val="24"/>
          <w:lang w:val="en-US"/>
        </w:rPr>
      </w:pPr>
      <w:r w:rsidRPr="00F31BD6">
        <w:rPr>
          <w:rFonts w:ascii="Times New Roman" w:hAnsi="Times New Roman"/>
          <w:b/>
          <w:sz w:val="24"/>
          <w:lang w:val="en-US"/>
        </w:rPr>
        <w:tab/>
      </w:r>
    </w:p>
    <w:p w:rsidR="00F31BD6" w:rsidRPr="00F31BD6" w:rsidRDefault="00F31BD6" w:rsidP="00F31BD6">
      <w:pPr>
        <w:spacing w:after="0"/>
        <w:rPr>
          <w:rFonts w:ascii="Times New Roman" w:hAnsi="Times New Roman"/>
          <w:b/>
          <w:sz w:val="24"/>
          <w:lang w:val="en-US"/>
        </w:rPr>
      </w:pPr>
      <w:r w:rsidRPr="00F31BD6">
        <w:rPr>
          <w:rFonts w:ascii="Times New Roman" w:hAnsi="Times New Roman"/>
          <w:b/>
          <w:sz w:val="24"/>
          <w:lang w:val="en-US"/>
        </w:rPr>
        <w:t xml:space="preserve">             </w:t>
      </w:r>
      <w:proofErr w:type="spellStart"/>
      <w:r w:rsidRPr="00F31BD6">
        <w:rPr>
          <w:rFonts w:ascii="Times New Roman" w:hAnsi="Times New Roman"/>
          <w:b/>
          <w:sz w:val="24"/>
          <w:lang w:val="en-US"/>
        </w:rPr>
        <w:t>Avizat</w:t>
      </w:r>
      <w:proofErr w:type="spellEnd"/>
      <w:r w:rsidRPr="00F31BD6">
        <w:rPr>
          <w:rFonts w:ascii="Times New Roman" w:hAnsi="Times New Roman"/>
          <w:b/>
          <w:sz w:val="24"/>
          <w:lang w:val="en-US"/>
        </w:rPr>
        <w:t>:</w:t>
      </w:r>
    </w:p>
    <w:p w:rsidR="00F31BD6" w:rsidRPr="00F31BD6" w:rsidRDefault="00F31BD6" w:rsidP="00F31BD6">
      <w:pPr>
        <w:spacing w:after="0"/>
        <w:rPr>
          <w:rFonts w:ascii="Times New Roman" w:hAnsi="Times New Roman"/>
          <w:b/>
          <w:sz w:val="24"/>
          <w:lang w:val="en-US"/>
        </w:rPr>
      </w:pPr>
      <w:r w:rsidRPr="00F31BD6">
        <w:rPr>
          <w:rFonts w:ascii="Times New Roman" w:hAnsi="Times New Roman"/>
          <w:b/>
          <w:sz w:val="24"/>
          <w:lang w:val="en-US"/>
        </w:rPr>
        <w:tab/>
      </w:r>
      <w:proofErr w:type="spellStart"/>
      <w:r w:rsidRPr="00F31BD6">
        <w:rPr>
          <w:rFonts w:ascii="Times New Roman" w:hAnsi="Times New Roman"/>
          <w:b/>
          <w:sz w:val="24"/>
          <w:lang w:val="en-US"/>
        </w:rPr>
        <w:t>Secretar</w:t>
      </w:r>
      <w:proofErr w:type="spellEnd"/>
      <w:r w:rsidRPr="00F31BD6">
        <w:rPr>
          <w:rFonts w:ascii="Times New Roman" w:hAnsi="Times New Roman"/>
          <w:b/>
          <w:sz w:val="24"/>
          <w:lang w:val="en-US"/>
        </w:rPr>
        <w:t xml:space="preserve">   al </w:t>
      </w:r>
      <w:proofErr w:type="spellStart"/>
      <w:r w:rsidRPr="00F31BD6">
        <w:rPr>
          <w:rFonts w:ascii="Times New Roman" w:hAnsi="Times New Roman"/>
          <w:b/>
          <w:sz w:val="24"/>
          <w:lang w:val="en-US"/>
        </w:rPr>
        <w:t>consiliului</w:t>
      </w:r>
      <w:proofErr w:type="spellEnd"/>
      <w:r w:rsidRPr="00F31BD6">
        <w:rPr>
          <w:rFonts w:ascii="Times New Roman" w:hAnsi="Times New Roman"/>
          <w:b/>
          <w:sz w:val="24"/>
          <w:lang w:val="en-US"/>
        </w:rPr>
        <w:tab/>
      </w:r>
      <w:r w:rsidRPr="00F31BD6">
        <w:rPr>
          <w:rFonts w:ascii="Times New Roman" w:hAnsi="Times New Roman"/>
          <w:b/>
          <w:sz w:val="24"/>
          <w:lang w:val="en-US"/>
        </w:rPr>
        <w:tab/>
        <w:t xml:space="preserve">                   </w:t>
      </w:r>
      <w:r w:rsidRPr="00F31BD6">
        <w:rPr>
          <w:rFonts w:ascii="Times New Roman" w:hAnsi="Times New Roman"/>
          <w:b/>
          <w:sz w:val="24"/>
          <w:lang w:val="en-US"/>
        </w:rPr>
        <w:tab/>
      </w:r>
      <w:proofErr w:type="spellStart"/>
      <w:proofErr w:type="gramStart"/>
      <w:r w:rsidRPr="00F31BD6">
        <w:rPr>
          <w:rFonts w:ascii="Times New Roman" w:hAnsi="Times New Roman"/>
          <w:b/>
          <w:sz w:val="24"/>
          <w:lang w:val="en-US"/>
        </w:rPr>
        <w:t>Nadejda</w:t>
      </w:r>
      <w:proofErr w:type="spellEnd"/>
      <w:r w:rsidRPr="00F31BD6">
        <w:rPr>
          <w:rFonts w:ascii="Times New Roman" w:hAnsi="Times New Roman"/>
          <w:b/>
          <w:sz w:val="24"/>
          <w:lang w:val="en-US"/>
        </w:rPr>
        <w:t xml:space="preserve">  </w:t>
      </w:r>
      <w:proofErr w:type="spellStart"/>
      <w:r w:rsidRPr="00F31BD6">
        <w:rPr>
          <w:rFonts w:ascii="Times New Roman" w:hAnsi="Times New Roman"/>
          <w:b/>
          <w:sz w:val="24"/>
          <w:lang w:val="en-US"/>
        </w:rPr>
        <w:t>Costa</w:t>
      </w:r>
      <w:proofErr w:type="gramEnd"/>
      <w:r w:rsidRPr="00F31BD6">
        <w:rPr>
          <w:rFonts w:ascii="Times New Roman" w:hAnsi="Times New Roman"/>
          <w:b/>
          <w:sz w:val="24"/>
          <w:lang w:val="en-US"/>
        </w:rPr>
        <w:t>ș</w:t>
      </w:r>
      <w:proofErr w:type="spellEnd"/>
    </w:p>
    <w:p w:rsidR="00F31BD6" w:rsidRPr="00F31BD6" w:rsidRDefault="00F31BD6" w:rsidP="00F31BD6">
      <w:pPr>
        <w:spacing w:after="0"/>
        <w:rPr>
          <w:rFonts w:ascii="Times New Roman" w:hAnsi="Times New Roman"/>
          <w:b/>
          <w:sz w:val="24"/>
          <w:lang w:val="en-US"/>
        </w:rPr>
      </w:pPr>
      <w:r w:rsidRPr="00F31BD6">
        <w:rPr>
          <w:rFonts w:ascii="Times New Roman" w:hAnsi="Times New Roman"/>
          <w:b/>
          <w:sz w:val="24"/>
          <w:lang w:val="en-US"/>
        </w:rPr>
        <w:tab/>
      </w:r>
    </w:p>
    <w:p w:rsidR="00505955" w:rsidRPr="00F31BD6" w:rsidRDefault="00505955" w:rsidP="00505955">
      <w:pPr>
        <w:jc w:val="both"/>
        <w:rPr>
          <w:rFonts w:ascii="Times New Roman" w:hAnsi="Times New Roman" w:cs="Times New Roman"/>
          <w:b/>
          <w:sz w:val="28"/>
          <w:szCs w:val="24"/>
          <w:lang w:val="en-US"/>
        </w:rPr>
      </w:pPr>
    </w:p>
    <w:sectPr w:rsidR="00505955" w:rsidRPr="00F31BD6" w:rsidSect="00642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1AC"/>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7F4856"/>
    <w:multiLevelType w:val="hybridMultilevel"/>
    <w:tmpl w:val="7FE03FA8"/>
    <w:lvl w:ilvl="0" w:tplc="1AE06B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6EC678F"/>
    <w:multiLevelType w:val="hybridMultilevel"/>
    <w:tmpl w:val="E1DC66B8"/>
    <w:lvl w:ilvl="0" w:tplc="3AB246A0">
      <w:start w:val="20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8602CE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AA0760F"/>
    <w:multiLevelType w:val="hybridMultilevel"/>
    <w:tmpl w:val="5D5E678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8816932"/>
    <w:multiLevelType w:val="hybridMultilevel"/>
    <w:tmpl w:val="21BC69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EDF212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040"/>
    <w:rsid w:val="00010CB6"/>
    <w:rsid w:val="00055DF8"/>
    <w:rsid w:val="000D3D25"/>
    <w:rsid w:val="001334EC"/>
    <w:rsid w:val="001705EF"/>
    <w:rsid w:val="002A3EFE"/>
    <w:rsid w:val="00330CFC"/>
    <w:rsid w:val="00505955"/>
    <w:rsid w:val="006421A1"/>
    <w:rsid w:val="00680040"/>
    <w:rsid w:val="007155AE"/>
    <w:rsid w:val="008D18A8"/>
    <w:rsid w:val="009B18B3"/>
    <w:rsid w:val="00AC6F02"/>
    <w:rsid w:val="00BC7101"/>
    <w:rsid w:val="00BD5D80"/>
    <w:rsid w:val="00BE5287"/>
    <w:rsid w:val="00C4095F"/>
    <w:rsid w:val="00D336DB"/>
    <w:rsid w:val="00D44A55"/>
    <w:rsid w:val="00DB1568"/>
    <w:rsid w:val="00DF1143"/>
    <w:rsid w:val="00DF1294"/>
    <w:rsid w:val="00E34431"/>
    <w:rsid w:val="00ED230D"/>
    <w:rsid w:val="00F27D4C"/>
    <w:rsid w:val="00F31BD6"/>
    <w:rsid w:val="00F95D2C"/>
    <w:rsid w:val="00FE4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505955"/>
    <w:pPr>
      <w:ind w:left="720"/>
      <w:contextualSpacing/>
    </w:pPr>
    <w:rPr>
      <w:rFonts w:ascii="Calibri" w:eastAsia="Times New Roman" w:hAnsi="Calibri" w:cs="Times New Roman"/>
    </w:rPr>
  </w:style>
  <w:style w:type="paragraph" w:styleId="a4">
    <w:name w:val="List Paragraph"/>
    <w:basedOn w:val="a"/>
    <w:uiPriority w:val="34"/>
    <w:qFormat/>
    <w:rsid w:val="00C4095F"/>
    <w:pPr>
      <w:ind w:left="720"/>
      <w:contextualSpacing/>
    </w:pPr>
  </w:style>
</w:styles>
</file>

<file path=word/webSettings.xml><?xml version="1.0" encoding="utf-8"?>
<w:webSettings xmlns:r="http://schemas.openxmlformats.org/officeDocument/2006/relationships" xmlns:w="http://schemas.openxmlformats.org/wordprocessingml/2006/main">
  <w:divs>
    <w:div w:id="368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1040</Words>
  <Characters>5934</Characters>
  <Application>Microsoft Office Word</Application>
  <DocSecurity>0</DocSecurity>
  <Lines>49</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2021-12-08T08:08:00Z</cp:lastPrinted>
  <dcterms:created xsi:type="dcterms:W3CDTF">2022-11-08T07:24:00Z</dcterms:created>
  <dcterms:modified xsi:type="dcterms:W3CDTF">2022-11-08T07:36:00Z</dcterms:modified>
</cp:coreProperties>
</file>